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D04F" w14:textId="5AB7AC6E" w:rsidR="00077AD7" w:rsidRDefault="00077AD7" w:rsidP="00077AD7">
      <w:pPr>
        <w:pStyle w:val="Titre1"/>
      </w:pPr>
      <w:r>
        <w:t>Sommaire</w:t>
      </w:r>
      <w:r>
        <w:t xml:space="preserve"> de l’ouvrage de Julia </w:t>
      </w:r>
      <w:proofErr w:type="spellStart"/>
      <w:r>
        <w:t>Midelet</w:t>
      </w:r>
      <w:proofErr w:type="spellEnd"/>
      <w:r>
        <w:t xml:space="preserve"> et de Laurence Leroyer : </w:t>
      </w:r>
      <w:r w:rsidRPr="00077AD7">
        <w:rPr>
          <w:i/>
          <w:iCs/>
        </w:rPr>
        <w:t>Enseignant spécialisé personne ressource pour l’éducation inclusive, repères et outils pour une nouvelle fonction</w:t>
      </w:r>
    </w:p>
    <w:p w14:paraId="602B4508" w14:textId="006FA1EF" w:rsidR="00077AD7" w:rsidRDefault="00077AD7" w:rsidP="00366284">
      <w:pPr>
        <w:pStyle w:val="Titre2"/>
      </w:pPr>
      <w:r>
        <w:t>Remerciements</w:t>
      </w:r>
    </w:p>
    <w:p w14:paraId="7704380B" w14:textId="552937F3" w:rsidR="00077AD7" w:rsidRDefault="00077AD7" w:rsidP="00366284">
      <w:pPr>
        <w:pStyle w:val="Titre2"/>
        <w:spacing w:before="0"/>
      </w:pPr>
      <w:r>
        <w:t>Introduction</w:t>
      </w:r>
    </w:p>
    <w:p w14:paraId="5E90DF72" w14:textId="1A74BC3F" w:rsidR="00077AD7" w:rsidRDefault="00077AD7" w:rsidP="00807403">
      <w:pPr>
        <w:pStyle w:val="Titre2"/>
      </w:pPr>
      <w:r>
        <w:t>Chapitre 1</w:t>
      </w:r>
      <w:r w:rsidR="00570149">
        <w:t xml:space="preserve"> : </w:t>
      </w:r>
      <w:r w:rsidR="00570149">
        <w:br/>
      </w:r>
      <w:r>
        <w:t>La fonction de personne ressource, pierre angulaire de la mise en œuvre</w:t>
      </w:r>
      <w:r w:rsidR="00807403">
        <w:t xml:space="preserve"> </w:t>
      </w:r>
      <w:r>
        <w:t>de l’éducation inclusive</w:t>
      </w:r>
    </w:p>
    <w:p w14:paraId="76D904FB" w14:textId="2395ECED" w:rsidR="00077AD7" w:rsidRDefault="00077AD7" w:rsidP="00366284">
      <w:pPr>
        <w:pStyle w:val="Paragraphedesommaire"/>
      </w:pPr>
      <w:r>
        <w:t>1.</w:t>
      </w:r>
      <w:r w:rsidR="00260C31">
        <w:t xml:space="preserve"> </w:t>
      </w:r>
      <w:r>
        <w:t>Les enjeux éthiques et sociétaux de l’éducation inclusive</w:t>
      </w:r>
    </w:p>
    <w:p w14:paraId="7EA118F3" w14:textId="59D40847" w:rsidR="00077AD7" w:rsidRDefault="00077AD7" w:rsidP="00366284">
      <w:pPr>
        <w:pStyle w:val="Paragraphedesommaire"/>
      </w:pPr>
      <w:r>
        <w:t>2.</w:t>
      </w:r>
      <w:r w:rsidR="00260C31">
        <w:t xml:space="preserve"> </w:t>
      </w:r>
      <w:r>
        <w:t>Des enjeux liés à « l’agir ensemble »</w:t>
      </w:r>
    </w:p>
    <w:p w14:paraId="05472794" w14:textId="79E57AC7" w:rsidR="00077AD7" w:rsidRDefault="00077AD7" w:rsidP="00366284">
      <w:pPr>
        <w:pStyle w:val="Paragraphedesommaire"/>
      </w:pPr>
      <w:r>
        <w:t>3.</w:t>
      </w:r>
      <w:r w:rsidR="00260C31">
        <w:t xml:space="preserve"> </w:t>
      </w:r>
      <w:r>
        <w:t>Les missions de l’enseignant spécialisé et ses enjeux</w:t>
      </w:r>
    </w:p>
    <w:p w14:paraId="15C611A4" w14:textId="4E0A6AE9" w:rsidR="00077AD7" w:rsidRDefault="00077AD7" w:rsidP="00366284">
      <w:pPr>
        <w:pStyle w:val="Paragraphedesommaire"/>
      </w:pPr>
      <w:r>
        <w:t>Conclusion</w:t>
      </w:r>
    </w:p>
    <w:p w14:paraId="692C7768" w14:textId="36DC12F8" w:rsidR="00077AD7" w:rsidRDefault="00077AD7" w:rsidP="00260C31">
      <w:pPr>
        <w:pStyle w:val="Titre2"/>
      </w:pPr>
      <w:r>
        <w:t>Chapitre 2</w:t>
      </w:r>
      <w:r w:rsidR="00260C31">
        <w:t xml:space="preserve"> : </w:t>
      </w:r>
      <w:r w:rsidR="00260C31">
        <w:br/>
      </w:r>
      <w:r>
        <w:t>La fonction de personne ressource</w:t>
      </w:r>
      <w:r w:rsidR="00260C31">
        <w:t xml:space="preserve"> </w:t>
      </w:r>
      <w:r>
        <w:t>pour l’éducation inclusive, caractéristiques et limites</w:t>
      </w:r>
    </w:p>
    <w:p w14:paraId="6399AF21" w14:textId="4E364FDE" w:rsidR="00077AD7" w:rsidRDefault="00077AD7" w:rsidP="00260C31">
      <w:pPr>
        <w:pStyle w:val="Paragraphedesommaire"/>
      </w:pPr>
      <w:r>
        <w:t>1.</w:t>
      </w:r>
      <w:r w:rsidR="00260C31">
        <w:t xml:space="preserve"> </w:t>
      </w:r>
      <w:r>
        <w:t>L’enseignant spécialisé « personne ressource », une fonction qui évolue</w:t>
      </w:r>
      <w:r w:rsidR="00260C31">
        <w:t xml:space="preserve"> </w:t>
      </w:r>
      <w:r>
        <w:t>et se développe au fil des textes institutionnels</w:t>
      </w:r>
    </w:p>
    <w:p w14:paraId="52743C3A" w14:textId="102E0CDA" w:rsidR="00077AD7" w:rsidRDefault="00077AD7" w:rsidP="00260C31">
      <w:pPr>
        <w:pStyle w:val="Paragraphedesommaire"/>
      </w:pPr>
      <w:r>
        <w:t>2.</w:t>
      </w:r>
      <w:r w:rsidR="00260C31">
        <w:t xml:space="preserve"> </w:t>
      </w:r>
      <w:r>
        <w:t>De la nécessité de définir la fonction de personne ressource</w:t>
      </w:r>
      <w:r w:rsidR="00260C31">
        <w:t xml:space="preserve"> </w:t>
      </w:r>
      <w:r>
        <w:t>pour l’éducation inclusive</w:t>
      </w:r>
    </w:p>
    <w:p w14:paraId="763358A2" w14:textId="0727A70C" w:rsidR="00077AD7" w:rsidRDefault="00077AD7" w:rsidP="00260C31">
      <w:pPr>
        <w:pStyle w:val="Paragraphedesommaire"/>
      </w:pPr>
      <w:r>
        <w:t>3.</w:t>
      </w:r>
      <w:r w:rsidR="00260C31">
        <w:t xml:space="preserve"> </w:t>
      </w:r>
      <w:r>
        <w:t>La fonction de personne ressource pour l’éducation inclusive,</w:t>
      </w:r>
      <w:r w:rsidR="00260C31">
        <w:t xml:space="preserve"> </w:t>
      </w:r>
      <w:r>
        <w:t>éléments de définition</w:t>
      </w:r>
    </w:p>
    <w:p w14:paraId="2ADC2F65" w14:textId="37FCD5CC" w:rsidR="00077AD7" w:rsidRDefault="00077AD7" w:rsidP="00260C31">
      <w:pPr>
        <w:pStyle w:val="Paragraphedesommaire"/>
      </w:pPr>
      <w:r>
        <w:t>Conclusion : enjeux et limites des éléments de définition proposés</w:t>
      </w:r>
    </w:p>
    <w:p w14:paraId="0986C048" w14:textId="14D93AD1" w:rsidR="00077AD7" w:rsidRDefault="00077AD7" w:rsidP="00260C31">
      <w:pPr>
        <w:pStyle w:val="Titre2"/>
      </w:pPr>
      <w:r>
        <w:t>Chapitre 3</w:t>
      </w:r>
      <w:r w:rsidR="00260C31">
        <w:t> :</w:t>
      </w:r>
      <w:r w:rsidR="006D1BAB">
        <w:t xml:space="preserve"> </w:t>
      </w:r>
      <w:r w:rsidR="00260C31">
        <w:br/>
      </w:r>
      <w:r>
        <w:t>Se repérer et se situer dans la diversité des situations professionnelles liées</w:t>
      </w:r>
      <w:r w:rsidR="00260C31">
        <w:t xml:space="preserve"> </w:t>
      </w:r>
      <w:r>
        <w:t>à la fonction de personne ressource</w:t>
      </w:r>
    </w:p>
    <w:p w14:paraId="24D9AC42" w14:textId="283250EA" w:rsidR="00077AD7" w:rsidRDefault="00077AD7" w:rsidP="00260C31">
      <w:pPr>
        <w:pStyle w:val="Paragraphedesommaire"/>
      </w:pPr>
      <w:r>
        <w:t>1.</w:t>
      </w:r>
      <w:r w:rsidR="00260C31">
        <w:t xml:space="preserve"> </w:t>
      </w:r>
      <w:r>
        <w:t>De la diversité des tâches à l’identification</w:t>
      </w:r>
      <w:r w:rsidR="00260C31">
        <w:t xml:space="preserve"> </w:t>
      </w:r>
      <w:r>
        <w:t>de situations professionnelles génériques</w:t>
      </w:r>
    </w:p>
    <w:p w14:paraId="48D3FEEF" w14:textId="1BB9AAED" w:rsidR="00077AD7" w:rsidRDefault="00077AD7" w:rsidP="00260C31">
      <w:pPr>
        <w:pStyle w:val="Paragraphedesommaire"/>
      </w:pPr>
      <w:r>
        <w:t>2.</w:t>
      </w:r>
      <w:r w:rsidR="00260C31">
        <w:t xml:space="preserve"> </w:t>
      </w:r>
      <w:r>
        <w:t>Des situations professionnelles génériques</w:t>
      </w:r>
      <w:r w:rsidR="00260C31">
        <w:t xml:space="preserve"> </w:t>
      </w:r>
      <w:r>
        <w:t>aux positions et postures professionnelles</w:t>
      </w:r>
    </w:p>
    <w:p w14:paraId="07E7FA55" w14:textId="52022F19" w:rsidR="00077AD7" w:rsidRDefault="00077AD7" w:rsidP="00260C31">
      <w:pPr>
        <w:pStyle w:val="Paragraphedesommaire"/>
      </w:pPr>
      <w:r>
        <w:t>3.</w:t>
      </w:r>
      <w:r w:rsidR="00260C31">
        <w:t xml:space="preserve"> </w:t>
      </w:r>
      <w:r>
        <w:t>Des exemples relatifs aux différentes situations génériques</w:t>
      </w:r>
    </w:p>
    <w:p w14:paraId="697B4ABF" w14:textId="1D069052" w:rsidR="00077AD7" w:rsidRDefault="00077AD7" w:rsidP="00260C31">
      <w:pPr>
        <w:pStyle w:val="Paragraphedesommaire"/>
      </w:pPr>
      <w:r>
        <w:t>Conclusion</w:t>
      </w:r>
    </w:p>
    <w:p w14:paraId="2B3F8DF2" w14:textId="61455264" w:rsidR="00077AD7" w:rsidRDefault="00077AD7" w:rsidP="00260C31">
      <w:pPr>
        <w:pStyle w:val="Titre2"/>
      </w:pPr>
      <w:r>
        <w:t>Chapitre 4</w:t>
      </w:r>
      <w:r w:rsidR="00260C31">
        <w:t xml:space="preserve"> : </w:t>
      </w:r>
      <w:r w:rsidR="00260C31">
        <w:br/>
      </w:r>
      <w:r>
        <w:t xml:space="preserve">L’évaluation, pour déterminer et apprécier son action en tant que </w:t>
      </w:r>
      <w:proofErr w:type="gramStart"/>
      <w:r>
        <w:t>personne ressource</w:t>
      </w:r>
      <w:proofErr w:type="gramEnd"/>
      <w:r w:rsidR="00260C31">
        <w:t xml:space="preserve"> </w:t>
      </w:r>
      <w:r>
        <w:t>pour l’éducation inclusive</w:t>
      </w:r>
    </w:p>
    <w:p w14:paraId="53C1B450" w14:textId="32BD9031" w:rsidR="00077AD7" w:rsidRDefault="00077AD7" w:rsidP="003D7CA0">
      <w:pPr>
        <w:pStyle w:val="Paragraphedesommaire"/>
      </w:pPr>
      <w:r>
        <w:t>1.</w:t>
      </w:r>
      <w:r w:rsidR="00260C31">
        <w:t xml:space="preserve"> </w:t>
      </w:r>
      <w:r>
        <w:t>L’évaluation dans les référentiels de compétences</w:t>
      </w:r>
      <w:r w:rsidR="00260C31">
        <w:t xml:space="preserve"> </w:t>
      </w:r>
      <w:r>
        <w:t>et de formation de l’enseignant spécialisé personne ressource</w:t>
      </w:r>
      <w:r w:rsidR="00260C31">
        <w:t xml:space="preserve"> </w:t>
      </w:r>
      <w:r>
        <w:t>pour l’éducation inclusive</w:t>
      </w:r>
    </w:p>
    <w:p w14:paraId="64044ED4" w14:textId="1331C669" w:rsidR="00077AD7" w:rsidRDefault="00077AD7" w:rsidP="003D7CA0">
      <w:pPr>
        <w:pStyle w:val="Paragraphedesommaire"/>
      </w:pPr>
      <w:r>
        <w:lastRenderedPageBreak/>
        <w:t>2.</w:t>
      </w:r>
      <w:r w:rsidR="00260C31">
        <w:t xml:space="preserve"> </w:t>
      </w:r>
      <w:r>
        <w:t>L’évaluation de la mise en œuvre des principes</w:t>
      </w:r>
      <w:r w:rsidR="00260C31">
        <w:t xml:space="preserve"> </w:t>
      </w:r>
      <w:r>
        <w:t>de l’éducation inclusive dans son contexte d’exercice,</w:t>
      </w:r>
      <w:r w:rsidR="00260C31">
        <w:t xml:space="preserve"> </w:t>
      </w:r>
      <w:r>
        <w:t>un enjeu pour exercer la fonction de personne ressource</w:t>
      </w:r>
      <w:r w:rsidR="00260C31">
        <w:t xml:space="preserve"> </w:t>
      </w:r>
      <w:r>
        <w:t>pour l’éducation inclusive</w:t>
      </w:r>
    </w:p>
    <w:p w14:paraId="6061A0F6" w14:textId="356B053E" w:rsidR="00077AD7" w:rsidRDefault="00077AD7" w:rsidP="003D7CA0">
      <w:pPr>
        <w:pStyle w:val="Paragraphedesommaire"/>
      </w:pPr>
      <w:r>
        <w:t>3.</w:t>
      </w:r>
      <w:r w:rsidR="00260C31">
        <w:t xml:space="preserve"> </w:t>
      </w:r>
      <w:r>
        <w:t>Des outils pour apprécier la mise en œuvre de l’éducation inclusive dans son contexte d’exercice professionnel,</w:t>
      </w:r>
      <w:r w:rsidR="00260C31">
        <w:t xml:space="preserve"> </w:t>
      </w:r>
      <w:r>
        <w:t xml:space="preserve">cibler son action en tant que </w:t>
      </w:r>
      <w:proofErr w:type="gramStart"/>
      <w:r>
        <w:t>personne ressource</w:t>
      </w:r>
      <w:proofErr w:type="gramEnd"/>
      <w:r w:rsidR="00260C31">
        <w:t xml:space="preserve"> </w:t>
      </w:r>
      <w:r>
        <w:t>et en mesurer ses effets</w:t>
      </w:r>
    </w:p>
    <w:p w14:paraId="1C68EB5D" w14:textId="3E0573AB" w:rsidR="00077AD7" w:rsidRDefault="00077AD7" w:rsidP="003D7CA0">
      <w:pPr>
        <w:pStyle w:val="Paragraphedesommaire"/>
      </w:pPr>
      <w:r>
        <w:t>4.</w:t>
      </w:r>
      <w:r w:rsidR="00260C31">
        <w:t xml:space="preserve"> </w:t>
      </w:r>
      <w:r>
        <w:t>Des indicateurs pour suivre l’évolution de son action</w:t>
      </w:r>
    </w:p>
    <w:p w14:paraId="001A1B24" w14:textId="01945BE3" w:rsidR="00077AD7" w:rsidRDefault="00077AD7" w:rsidP="003D7CA0">
      <w:pPr>
        <w:pStyle w:val="Paragraphedesommaire"/>
      </w:pPr>
      <w:r>
        <w:t>5.</w:t>
      </w:r>
      <w:r w:rsidR="00260C31">
        <w:t xml:space="preserve"> </w:t>
      </w:r>
      <w:r>
        <w:t>Deux illustrations</w:t>
      </w:r>
    </w:p>
    <w:p w14:paraId="048FEB14" w14:textId="0D02B40D" w:rsidR="00077AD7" w:rsidRDefault="00077AD7" w:rsidP="003D7CA0">
      <w:pPr>
        <w:pStyle w:val="Paragraphedesommaire"/>
      </w:pPr>
      <w:r>
        <w:t>Conclusion</w:t>
      </w:r>
    </w:p>
    <w:p w14:paraId="20640F2C" w14:textId="3455548A" w:rsidR="00077AD7" w:rsidRDefault="00077AD7" w:rsidP="00BE6DFD">
      <w:pPr>
        <w:pStyle w:val="Titre2"/>
      </w:pPr>
      <w:r>
        <w:t>Chapitre 5</w:t>
      </w:r>
      <w:r w:rsidR="003D7CA0">
        <w:t xml:space="preserve"> : </w:t>
      </w:r>
      <w:r>
        <w:t>Des compétences invisibles</w:t>
      </w:r>
      <w:r w:rsidR="003D7CA0">
        <w:t xml:space="preserve"> </w:t>
      </w:r>
      <w:r>
        <w:t>à l’œuvre dans les situations professionnelles</w:t>
      </w:r>
    </w:p>
    <w:p w14:paraId="4DEDFAA4" w14:textId="59CA9AA6" w:rsidR="00077AD7" w:rsidRDefault="00077AD7" w:rsidP="00366284">
      <w:pPr>
        <w:pStyle w:val="Paragraphedesommaire"/>
      </w:pPr>
      <w:r>
        <w:t>1.</w:t>
      </w:r>
      <w:r w:rsidR="00736E08">
        <w:t xml:space="preserve"> </w:t>
      </w:r>
      <w:r>
        <w:t>Des situations qui mobilisent</w:t>
      </w:r>
      <w:r w:rsidR="00736E08">
        <w:t xml:space="preserve"> </w:t>
      </w:r>
      <w:r>
        <w:t>les dimensions intra et interpersonnelles</w:t>
      </w:r>
    </w:p>
    <w:p w14:paraId="3DB54377" w14:textId="0CF0E48E" w:rsidR="00077AD7" w:rsidRDefault="00077AD7" w:rsidP="00366284">
      <w:pPr>
        <w:pStyle w:val="Paragraphedesommaire"/>
      </w:pPr>
      <w:r>
        <w:t>2.</w:t>
      </w:r>
      <w:r w:rsidR="00736E08">
        <w:t xml:space="preserve"> </w:t>
      </w:r>
      <w:r>
        <w:t>De la nécessité de construire et de prendre soin de la relation</w:t>
      </w:r>
    </w:p>
    <w:p w14:paraId="6DE9F68F" w14:textId="1E995091" w:rsidR="00077AD7" w:rsidRDefault="00077AD7" w:rsidP="00366284">
      <w:pPr>
        <w:pStyle w:val="Paragraphedesommaire"/>
      </w:pPr>
      <w:r>
        <w:t>3.</w:t>
      </w:r>
      <w:r w:rsidR="00736E08">
        <w:t xml:space="preserve"> </w:t>
      </w:r>
      <w:r>
        <w:t>De la nécessité de penser des espaces et des temporalités ajustées</w:t>
      </w:r>
    </w:p>
    <w:p w14:paraId="1F8CFBB7" w14:textId="1F99877A" w:rsidR="00077AD7" w:rsidRDefault="00077AD7" w:rsidP="00366284">
      <w:pPr>
        <w:pStyle w:val="Paragraphedesommaire"/>
      </w:pPr>
      <w:r>
        <w:t>Conclusion</w:t>
      </w:r>
    </w:p>
    <w:p w14:paraId="26510251" w14:textId="5FEF08F8" w:rsidR="00077AD7" w:rsidRDefault="00077AD7" w:rsidP="00366284">
      <w:pPr>
        <w:pStyle w:val="Titre2"/>
      </w:pPr>
      <w:r>
        <w:t>Conclusion</w:t>
      </w:r>
    </w:p>
    <w:p w14:paraId="6A471D1D" w14:textId="7037EE07" w:rsidR="00B51FFA" w:rsidRPr="00077AD7" w:rsidRDefault="00077AD7" w:rsidP="00366284">
      <w:pPr>
        <w:pStyle w:val="Titre2"/>
      </w:pPr>
      <w:r>
        <w:t>Références et liste des sigles</w:t>
      </w:r>
    </w:p>
    <w:sectPr w:rsidR="00B51FFA" w:rsidRPr="00077AD7" w:rsidSect="00320A75">
      <w:pgSz w:w="7940" w:h="12760"/>
      <w:pgMar w:top="916" w:right="500" w:bottom="985" w:left="740" w:header="72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F244" w14:textId="77777777" w:rsidR="00666834" w:rsidRDefault="00666834" w:rsidP="00260C31">
      <w:r>
        <w:separator/>
      </w:r>
    </w:p>
  </w:endnote>
  <w:endnote w:type="continuationSeparator" w:id="0">
    <w:p w14:paraId="1B1CD1D1" w14:textId="77777777" w:rsidR="00666834" w:rsidRDefault="00666834" w:rsidP="0026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E836" w14:textId="77777777" w:rsidR="00666834" w:rsidRDefault="00666834" w:rsidP="00260C31">
      <w:r>
        <w:separator/>
      </w:r>
    </w:p>
  </w:footnote>
  <w:footnote w:type="continuationSeparator" w:id="0">
    <w:p w14:paraId="69301385" w14:textId="77777777" w:rsidR="00666834" w:rsidRDefault="00666834" w:rsidP="0026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32B2"/>
    <w:multiLevelType w:val="hybridMultilevel"/>
    <w:tmpl w:val="21645F94"/>
    <w:lvl w:ilvl="0" w:tplc="2328FAC6">
      <w:start w:val="1"/>
      <w:numFmt w:val="decimal"/>
      <w:lvlText w:val="%1."/>
      <w:lvlJc w:val="left"/>
      <w:pPr>
        <w:ind w:left="675" w:hanging="168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</w:rPr>
    </w:lvl>
    <w:lvl w:ilvl="1" w:tplc="31F2847E">
      <w:numFmt w:val="bullet"/>
      <w:lvlText w:val="•"/>
      <w:lvlJc w:val="left"/>
      <w:pPr>
        <w:ind w:left="1281" w:hanging="168"/>
      </w:pPr>
      <w:rPr>
        <w:rFonts w:hint="default"/>
      </w:rPr>
    </w:lvl>
    <w:lvl w:ilvl="2" w:tplc="57BE743E">
      <w:numFmt w:val="bullet"/>
      <w:lvlText w:val="•"/>
      <w:lvlJc w:val="left"/>
      <w:pPr>
        <w:ind w:left="1883" w:hanging="168"/>
      </w:pPr>
      <w:rPr>
        <w:rFonts w:hint="default"/>
      </w:rPr>
    </w:lvl>
    <w:lvl w:ilvl="3" w:tplc="D67A8182">
      <w:numFmt w:val="bullet"/>
      <w:lvlText w:val="•"/>
      <w:lvlJc w:val="left"/>
      <w:pPr>
        <w:ind w:left="2485" w:hanging="168"/>
      </w:pPr>
      <w:rPr>
        <w:rFonts w:hint="default"/>
      </w:rPr>
    </w:lvl>
    <w:lvl w:ilvl="4" w:tplc="F678F2F2">
      <w:numFmt w:val="bullet"/>
      <w:lvlText w:val="•"/>
      <w:lvlJc w:val="left"/>
      <w:pPr>
        <w:ind w:left="3086" w:hanging="168"/>
      </w:pPr>
      <w:rPr>
        <w:rFonts w:hint="default"/>
      </w:rPr>
    </w:lvl>
    <w:lvl w:ilvl="5" w:tplc="CC8A673A">
      <w:numFmt w:val="bullet"/>
      <w:lvlText w:val="•"/>
      <w:lvlJc w:val="left"/>
      <w:pPr>
        <w:ind w:left="3688" w:hanging="168"/>
      </w:pPr>
      <w:rPr>
        <w:rFonts w:hint="default"/>
      </w:rPr>
    </w:lvl>
    <w:lvl w:ilvl="6" w:tplc="AE9ADEF6">
      <w:numFmt w:val="bullet"/>
      <w:lvlText w:val="•"/>
      <w:lvlJc w:val="left"/>
      <w:pPr>
        <w:ind w:left="4290" w:hanging="168"/>
      </w:pPr>
      <w:rPr>
        <w:rFonts w:hint="default"/>
      </w:rPr>
    </w:lvl>
    <w:lvl w:ilvl="7" w:tplc="2132D0E4">
      <w:numFmt w:val="bullet"/>
      <w:lvlText w:val="•"/>
      <w:lvlJc w:val="left"/>
      <w:pPr>
        <w:ind w:left="4891" w:hanging="168"/>
      </w:pPr>
      <w:rPr>
        <w:rFonts w:hint="default"/>
      </w:rPr>
    </w:lvl>
    <w:lvl w:ilvl="8" w:tplc="76260248">
      <w:numFmt w:val="bullet"/>
      <w:lvlText w:val="•"/>
      <w:lvlJc w:val="left"/>
      <w:pPr>
        <w:ind w:left="5493" w:hanging="168"/>
      </w:pPr>
      <w:rPr>
        <w:rFonts w:hint="default"/>
      </w:rPr>
    </w:lvl>
  </w:abstractNum>
  <w:abstractNum w:abstractNumId="1" w15:restartNumberingAfterBreak="0">
    <w:nsid w:val="30D63289"/>
    <w:multiLevelType w:val="hybridMultilevel"/>
    <w:tmpl w:val="E9783100"/>
    <w:lvl w:ilvl="0" w:tplc="153AA8D0">
      <w:start w:val="1"/>
      <w:numFmt w:val="decimal"/>
      <w:lvlText w:val="%1."/>
      <w:lvlJc w:val="left"/>
      <w:pPr>
        <w:ind w:left="391" w:hanging="168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</w:rPr>
    </w:lvl>
    <w:lvl w:ilvl="1" w:tplc="BBB252F4">
      <w:numFmt w:val="bullet"/>
      <w:lvlText w:val="•"/>
      <w:lvlJc w:val="left"/>
      <w:pPr>
        <w:ind w:left="1029" w:hanging="168"/>
      </w:pPr>
      <w:rPr>
        <w:rFonts w:hint="default"/>
      </w:rPr>
    </w:lvl>
    <w:lvl w:ilvl="2" w:tplc="DDE67894">
      <w:numFmt w:val="bullet"/>
      <w:lvlText w:val="•"/>
      <w:lvlJc w:val="left"/>
      <w:pPr>
        <w:ind w:left="1659" w:hanging="168"/>
      </w:pPr>
      <w:rPr>
        <w:rFonts w:hint="default"/>
      </w:rPr>
    </w:lvl>
    <w:lvl w:ilvl="3" w:tplc="3634CEDC">
      <w:numFmt w:val="bullet"/>
      <w:lvlText w:val="•"/>
      <w:lvlJc w:val="left"/>
      <w:pPr>
        <w:ind w:left="2289" w:hanging="168"/>
      </w:pPr>
      <w:rPr>
        <w:rFonts w:hint="default"/>
      </w:rPr>
    </w:lvl>
    <w:lvl w:ilvl="4" w:tplc="52F619FA">
      <w:numFmt w:val="bullet"/>
      <w:lvlText w:val="•"/>
      <w:lvlJc w:val="left"/>
      <w:pPr>
        <w:ind w:left="2918" w:hanging="168"/>
      </w:pPr>
      <w:rPr>
        <w:rFonts w:hint="default"/>
      </w:rPr>
    </w:lvl>
    <w:lvl w:ilvl="5" w:tplc="12164D5C">
      <w:numFmt w:val="bullet"/>
      <w:lvlText w:val="•"/>
      <w:lvlJc w:val="left"/>
      <w:pPr>
        <w:ind w:left="3548" w:hanging="168"/>
      </w:pPr>
      <w:rPr>
        <w:rFonts w:hint="default"/>
      </w:rPr>
    </w:lvl>
    <w:lvl w:ilvl="6" w:tplc="2EBC6936">
      <w:numFmt w:val="bullet"/>
      <w:lvlText w:val="•"/>
      <w:lvlJc w:val="left"/>
      <w:pPr>
        <w:ind w:left="4178" w:hanging="168"/>
      </w:pPr>
      <w:rPr>
        <w:rFonts w:hint="default"/>
      </w:rPr>
    </w:lvl>
    <w:lvl w:ilvl="7" w:tplc="B4F4684A">
      <w:numFmt w:val="bullet"/>
      <w:lvlText w:val="•"/>
      <w:lvlJc w:val="left"/>
      <w:pPr>
        <w:ind w:left="4807" w:hanging="168"/>
      </w:pPr>
      <w:rPr>
        <w:rFonts w:hint="default"/>
      </w:rPr>
    </w:lvl>
    <w:lvl w:ilvl="8" w:tplc="4DC046EA">
      <w:numFmt w:val="bullet"/>
      <w:lvlText w:val="•"/>
      <w:lvlJc w:val="left"/>
      <w:pPr>
        <w:ind w:left="5437" w:hanging="168"/>
      </w:pPr>
      <w:rPr>
        <w:rFonts w:hint="default"/>
      </w:rPr>
    </w:lvl>
  </w:abstractNum>
  <w:abstractNum w:abstractNumId="2" w15:restartNumberingAfterBreak="0">
    <w:nsid w:val="65165213"/>
    <w:multiLevelType w:val="hybridMultilevel"/>
    <w:tmpl w:val="F0DA68C8"/>
    <w:lvl w:ilvl="0" w:tplc="546C0AC6">
      <w:start w:val="1"/>
      <w:numFmt w:val="decimal"/>
      <w:lvlText w:val="%1."/>
      <w:lvlJc w:val="left"/>
      <w:pPr>
        <w:ind w:left="675" w:hanging="168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</w:rPr>
    </w:lvl>
    <w:lvl w:ilvl="1" w:tplc="A2EEF69C">
      <w:numFmt w:val="bullet"/>
      <w:lvlText w:val="•"/>
      <w:lvlJc w:val="left"/>
      <w:pPr>
        <w:ind w:left="1281" w:hanging="168"/>
      </w:pPr>
      <w:rPr>
        <w:rFonts w:hint="default"/>
      </w:rPr>
    </w:lvl>
    <w:lvl w:ilvl="2" w:tplc="50E0F762">
      <w:numFmt w:val="bullet"/>
      <w:lvlText w:val="•"/>
      <w:lvlJc w:val="left"/>
      <w:pPr>
        <w:ind w:left="1883" w:hanging="168"/>
      </w:pPr>
      <w:rPr>
        <w:rFonts w:hint="default"/>
      </w:rPr>
    </w:lvl>
    <w:lvl w:ilvl="3" w:tplc="F7E476F6">
      <w:numFmt w:val="bullet"/>
      <w:lvlText w:val="•"/>
      <w:lvlJc w:val="left"/>
      <w:pPr>
        <w:ind w:left="2485" w:hanging="168"/>
      </w:pPr>
      <w:rPr>
        <w:rFonts w:hint="default"/>
      </w:rPr>
    </w:lvl>
    <w:lvl w:ilvl="4" w:tplc="1E30654C">
      <w:numFmt w:val="bullet"/>
      <w:lvlText w:val="•"/>
      <w:lvlJc w:val="left"/>
      <w:pPr>
        <w:ind w:left="3086" w:hanging="168"/>
      </w:pPr>
      <w:rPr>
        <w:rFonts w:hint="default"/>
      </w:rPr>
    </w:lvl>
    <w:lvl w:ilvl="5" w:tplc="95FA311C">
      <w:numFmt w:val="bullet"/>
      <w:lvlText w:val="•"/>
      <w:lvlJc w:val="left"/>
      <w:pPr>
        <w:ind w:left="3688" w:hanging="168"/>
      </w:pPr>
      <w:rPr>
        <w:rFonts w:hint="default"/>
      </w:rPr>
    </w:lvl>
    <w:lvl w:ilvl="6" w:tplc="5366D228">
      <w:numFmt w:val="bullet"/>
      <w:lvlText w:val="•"/>
      <w:lvlJc w:val="left"/>
      <w:pPr>
        <w:ind w:left="4290" w:hanging="168"/>
      </w:pPr>
      <w:rPr>
        <w:rFonts w:hint="default"/>
      </w:rPr>
    </w:lvl>
    <w:lvl w:ilvl="7" w:tplc="D98A23A8">
      <w:numFmt w:val="bullet"/>
      <w:lvlText w:val="•"/>
      <w:lvlJc w:val="left"/>
      <w:pPr>
        <w:ind w:left="4891" w:hanging="168"/>
      </w:pPr>
      <w:rPr>
        <w:rFonts w:hint="default"/>
      </w:rPr>
    </w:lvl>
    <w:lvl w:ilvl="8" w:tplc="302C898E">
      <w:numFmt w:val="bullet"/>
      <w:lvlText w:val="•"/>
      <w:lvlJc w:val="left"/>
      <w:pPr>
        <w:ind w:left="5493" w:hanging="168"/>
      </w:pPr>
      <w:rPr>
        <w:rFonts w:hint="default"/>
      </w:rPr>
    </w:lvl>
  </w:abstractNum>
  <w:abstractNum w:abstractNumId="3" w15:restartNumberingAfterBreak="0">
    <w:nsid w:val="68B36B84"/>
    <w:multiLevelType w:val="hybridMultilevel"/>
    <w:tmpl w:val="F18AE6D4"/>
    <w:lvl w:ilvl="0" w:tplc="E0780234">
      <w:start w:val="1"/>
      <w:numFmt w:val="decimal"/>
      <w:lvlText w:val="%1."/>
      <w:lvlJc w:val="left"/>
      <w:pPr>
        <w:ind w:left="675" w:hanging="168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</w:rPr>
    </w:lvl>
    <w:lvl w:ilvl="1" w:tplc="F2E03B5E">
      <w:numFmt w:val="bullet"/>
      <w:lvlText w:val="•"/>
      <w:lvlJc w:val="left"/>
      <w:pPr>
        <w:ind w:left="1281" w:hanging="168"/>
      </w:pPr>
      <w:rPr>
        <w:rFonts w:hint="default"/>
      </w:rPr>
    </w:lvl>
    <w:lvl w:ilvl="2" w:tplc="DF069EB0">
      <w:numFmt w:val="bullet"/>
      <w:lvlText w:val="•"/>
      <w:lvlJc w:val="left"/>
      <w:pPr>
        <w:ind w:left="1883" w:hanging="168"/>
      </w:pPr>
      <w:rPr>
        <w:rFonts w:hint="default"/>
      </w:rPr>
    </w:lvl>
    <w:lvl w:ilvl="3" w:tplc="422CF858">
      <w:numFmt w:val="bullet"/>
      <w:lvlText w:val="•"/>
      <w:lvlJc w:val="left"/>
      <w:pPr>
        <w:ind w:left="2485" w:hanging="168"/>
      </w:pPr>
      <w:rPr>
        <w:rFonts w:hint="default"/>
      </w:rPr>
    </w:lvl>
    <w:lvl w:ilvl="4" w:tplc="DF487C4E">
      <w:numFmt w:val="bullet"/>
      <w:lvlText w:val="•"/>
      <w:lvlJc w:val="left"/>
      <w:pPr>
        <w:ind w:left="3086" w:hanging="168"/>
      </w:pPr>
      <w:rPr>
        <w:rFonts w:hint="default"/>
      </w:rPr>
    </w:lvl>
    <w:lvl w:ilvl="5" w:tplc="4552B1A8">
      <w:numFmt w:val="bullet"/>
      <w:lvlText w:val="•"/>
      <w:lvlJc w:val="left"/>
      <w:pPr>
        <w:ind w:left="3688" w:hanging="168"/>
      </w:pPr>
      <w:rPr>
        <w:rFonts w:hint="default"/>
      </w:rPr>
    </w:lvl>
    <w:lvl w:ilvl="6" w:tplc="2662DA50">
      <w:numFmt w:val="bullet"/>
      <w:lvlText w:val="•"/>
      <w:lvlJc w:val="left"/>
      <w:pPr>
        <w:ind w:left="4290" w:hanging="168"/>
      </w:pPr>
      <w:rPr>
        <w:rFonts w:hint="default"/>
      </w:rPr>
    </w:lvl>
    <w:lvl w:ilvl="7" w:tplc="DE4EE42E">
      <w:numFmt w:val="bullet"/>
      <w:lvlText w:val="•"/>
      <w:lvlJc w:val="left"/>
      <w:pPr>
        <w:ind w:left="4891" w:hanging="168"/>
      </w:pPr>
      <w:rPr>
        <w:rFonts w:hint="default"/>
      </w:rPr>
    </w:lvl>
    <w:lvl w:ilvl="8" w:tplc="6A024CD0">
      <w:numFmt w:val="bullet"/>
      <w:lvlText w:val="•"/>
      <w:lvlJc w:val="left"/>
      <w:pPr>
        <w:ind w:left="5493" w:hanging="168"/>
      </w:pPr>
      <w:rPr>
        <w:rFonts w:hint="default"/>
      </w:rPr>
    </w:lvl>
  </w:abstractNum>
  <w:abstractNum w:abstractNumId="4" w15:restartNumberingAfterBreak="0">
    <w:nsid w:val="7E694450"/>
    <w:multiLevelType w:val="hybridMultilevel"/>
    <w:tmpl w:val="E07A5130"/>
    <w:lvl w:ilvl="0" w:tplc="FCEA6962">
      <w:start w:val="1"/>
      <w:numFmt w:val="decimal"/>
      <w:lvlText w:val="%1."/>
      <w:lvlJc w:val="left"/>
      <w:pPr>
        <w:ind w:left="391" w:hanging="168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</w:rPr>
    </w:lvl>
    <w:lvl w:ilvl="1" w:tplc="6D8E3CA6">
      <w:numFmt w:val="bullet"/>
      <w:lvlText w:val="•"/>
      <w:lvlJc w:val="left"/>
      <w:pPr>
        <w:ind w:left="1029" w:hanging="168"/>
      </w:pPr>
      <w:rPr>
        <w:rFonts w:hint="default"/>
      </w:rPr>
    </w:lvl>
    <w:lvl w:ilvl="2" w:tplc="F4D2D5BE">
      <w:numFmt w:val="bullet"/>
      <w:lvlText w:val="•"/>
      <w:lvlJc w:val="left"/>
      <w:pPr>
        <w:ind w:left="1659" w:hanging="168"/>
      </w:pPr>
      <w:rPr>
        <w:rFonts w:hint="default"/>
      </w:rPr>
    </w:lvl>
    <w:lvl w:ilvl="3" w:tplc="95602016">
      <w:numFmt w:val="bullet"/>
      <w:lvlText w:val="•"/>
      <w:lvlJc w:val="left"/>
      <w:pPr>
        <w:ind w:left="2289" w:hanging="168"/>
      </w:pPr>
      <w:rPr>
        <w:rFonts w:hint="default"/>
      </w:rPr>
    </w:lvl>
    <w:lvl w:ilvl="4" w:tplc="5ADC32A6">
      <w:numFmt w:val="bullet"/>
      <w:lvlText w:val="•"/>
      <w:lvlJc w:val="left"/>
      <w:pPr>
        <w:ind w:left="2918" w:hanging="168"/>
      </w:pPr>
      <w:rPr>
        <w:rFonts w:hint="default"/>
      </w:rPr>
    </w:lvl>
    <w:lvl w:ilvl="5" w:tplc="7D8E4F14">
      <w:numFmt w:val="bullet"/>
      <w:lvlText w:val="•"/>
      <w:lvlJc w:val="left"/>
      <w:pPr>
        <w:ind w:left="3548" w:hanging="168"/>
      </w:pPr>
      <w:rPr>
        <w:rFonts w:hint="default"/>
      </w:rPr>
    </w:lvl>
    <w:lvl w:ilvl="6" w:tplc="23C2280A">
      <w:numFmt w:val="bullet"/>
      <w:lvlText w:val="•"/>
      <w:lvlJc w:val="left"/>
      <w:pPr>
        <w:ind w:left="4178" w:hanging="168"/>
      </w:pPr>
      <w:rPr>
        <w:rFonts w:hint="default"/>
      </w:rPr>
    </w:lvl>
    <w:lvl w:ilvl="7" w:tplc="559CBC82">
      <w:numFmt w:val="bullet"/>
      <w:lvlText w:val="•"/>
      <w:lvlJc w:val="left"/>
      <w:pPr>
        <w:ind w:left="4807" w:hanging="168"/>
      </w:pPr>
      <w:rPr>
        <w:rFonts w:hint="default"/>
      </w:rPr>
    </w:lvl>
    <w:lvl w:ilvl="8" w:tplc="3AB2156A">
      <w:numFmt w:val="bullet"/>
      <w:lvlText w:val="•"/>
      <w:lvlJc w:val="left"/>
      <w:pPr>
        <w:ind w:left="5437" w:hanging="16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D7"/>
    <w:rsid w:val="000418EC"/>
    <w:rsid w:val="00077AD7"/>
    <w:rsid w:val="00260C31"/>
    <w:rsid w:val="00320A75"/>
    <w:rsid w:val="00366284"/>
    <w:rsid w:val="003D7CA0"/>
    <w:rsid w:val="00570149"/>
    <w:rsid w:val="00666834"/>
    <w:rsid w:val="006770D0"/>
    <w:rsid w:val="006D1BAB"/>
    <w:rsid w:val="00736E08"/>
    <w:rsid w:val="00807403"/>
    <w:rsid w:val="008220F7"/>
    <w:rsid w:val="00B51FFA"/>
    <w:rsid w:val="00BE6DFD"/>
    <w:rsid w:val="00DC68AD"/>
    <w:rsid w:val="00F33271"/>
    <w:rsid w:val="00F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037A"/>
  <w15:chartTrackingRefBased/>
  <w15:docId w15:val="{67A69AFD-A8C0-964E-846C-FAA1B78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D7"/>
    <w:rPr>
      <w:rFonts w:ascii="Calibri" w:hAnsi="Calibr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0C31"/>
    <w:pPr>
      <w:keepNext/>
      <w:keepLines/>
      <w:spacing w:before="240" w:after="36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284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chapitre">
    <w:name w:val="Titre de chapitre"/>
    <w:basedOn w:val="Normal"/>
    <w:qFormat/>
    <w:rsid w:val="00DC68AD"/>
    <w:pPr>
      <w:spacing w:after="480"/>
      <w:outlineLvl w:val="0"/>
    </w:pPr>
    <w:rPr>
      <w:rFonts w:cs="Calibri"/>
      <w:b/>
      <w:bCs/>
      <w:sz w:val="40"/>
      <w:szCs w:val="40"/>
    </w:rPr>
  </w:style>
  <w:style w:type="paragraph" w:customStyle="1" w:styleId="Titre1ouvrage">
    <w:name w:val="Titre 1 ouvrage"/>
    <w:basedOn w:val="Titre1"/>
    <w:qFormat/>
    <w:rsid w:val="00DC68AD"/>
    <w:pPr>
      <w:outlineLvl w:val="1"/>
    </w:pPr>
    <w:rPr>
      <w:rFonts w:cs="Calibri"/>
      <w:b w:val="0"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260C31"/>
    <w:rPr>
      <w:rFonts w:ascii="Calibri" w:eastAsiaTheme="majorEastAsia" w:hAnsi="Calibri" w:cstheme="majorBidi"/>
      <w:b/>
      <w:color w:val="000000" w:themeColor="text1"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6284"/>
    <w:rPr>
      <w:rFonts w:ascii="Calibri" w:eastAsiaTheme="majorEastAsia" w:hAnsi="Calibri" w:cstheme="majorBidi"/>
      <w:b/>
      <w:color w:val="000000" w:themeColor="text1"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077A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AD7"/>
    <w:rPr>
      <w:color w:val="605E5C"/>
      <w:shd w:val="clear" w:color="auto" w:fill="E1DFDD"/>
    </w:rPr>
  </w:style>
  <w:style w:type="paragraph" w:customStyle="1" w:styleId="Paragraphedesommaire">
    <w:name w:val="Paragraphe de sommaire"/>
    <w:basedOn w:val="Normal"/>
    <w:qFormat/>
    <w:rsid w:val="00366284"/>
    <w:pPr>
      <w:ind w:left="227"/>
    </w:pPr>
  </w:style>
  <w:style w:type="paragraph" w:styleId="En-tte">
    <w:name w:val="header"/>
    <w:basedOn w:val="Normal"/>
    <w:link w:val="En-tteCar"/>
    <w:uiPriority w:val="99"/>
    <w:unhideWhenUsed/>
    <w:rsid w:val="00260C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C31"/>
    <w:rPr>
      <w:rFonts w:ascii="Calibri" w:hAnsi="Calibr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60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C3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2067</Characters>
  <Application>Microsoft Office Word</Application>
  <DocSecurity>0</DocSecurity>
  <Lines>66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 l’ouvrage de Julia Midelet et de Laurence Leroyer : Enseignant spécialisé personne ressource pour l’éducation inclusive, repères et outils pour une nouvelle fonction</vt:lpstr>
    </vt:vector>
  </TitlesOfParts>
  <Manager/>
  <Company/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 l’ouvrage de Julia Midelet et de Laurence Leroyer : Enseignant spécialisé personne ressource pour l’éducation inclusive, repères et outils pour une nouvelle fonction</dc:title>
  <dc:subject/>
  <dc:creator>INSHEA Pôle Ressources</dc:creator>
  <cp:keywords/>
  <dc:description/>
  <cp:lastModifiedBy>Vincent Le Calvez</cp:lastModifiedBy>
  <cp:revision>18</cp:revision>
  <dcterms:created xsi:type="dcterms:W3CDTF">2023-06-30T07:12:00Z</dcterms:created>
  <dcterms:modified xsi:type="dcterms:W3CDTF">2023-06-30T07:43:00Z</dcterms:modified>
  <cp:category/>
</cp:coreProperties>
</file>