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74EDBB" w14:textId="0197300A" w:rsidR="0005779E" w:rsidRPr="00A166F3" w:rsidRDefault="001C4355" w:rsidP="00760B1E">
      <w:pPr>
        <w:pStyle w:val="Sansinterligne"/>
        <w:tabs>
          <w:tab w:val="center" w:pos="2703"/>
        </w:tabs>
        <w:spacing w:after="240" w:line="276" w:lineRule="auto"/>
        <w:rPr>
          <w:rFonts w:ascii="Arial" w:eastAsia="Times New Roman" w:hAnsi="Arial" w:cs="Arial"/>
          <w:sz w:val="2"/>
          <w:szCs w:val="24"/>
          <w:lang w:eastAsia="fr-FR"/>
        </w:rPr>
      </w:pPr>
      <w:bookmarkStart w:id="0" w:name="_GoBack"/>
      <w:bookmarkEnd w:id="0"/>
      <w:r w:rsidRPr="008F4B1A">
        <w:rPr>
          <w:noProof/>
          <w:lang w:eastAsia="fr-FR"/>
        </w:rPr>
        <w:drawing>
          <wp:inline distT="0" distB="0" distL="0" distR="0" wp14:anchorId="201A9267" wp14:editId="448D6F16">
            <wp:extent cx="2091600" cy="853200"/>
            <wp:effectExtent l="0" t="0" r="4445" b="0"/>
            <wp:docPr id="2" name="Image 2" descr="INSHE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INSHEA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1600" cy="85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60B1E">
        <w:rPr>
          <w:rFonts w:ascii="Arial" w:eastAsia="Times New Roman" w:hAnsi="Arial" w:cs="Arial"/>
          <w:sz w:val="2"/>
          <w:szCs w:val="24"/>
          <w:lang w:eastAsia="fr-FR"/>
        </w:rPr>
        <w:tab/>
      </w:r>
    </w:p>
    <w:sdt>
      <w:sdtPr>
        <w:rPr>
          <w:rFonts w:ascii="Arial" w:eastAsia="Times New Roman" w:hAnsi="Arial" w:cs="Arial"/>
          <w:sz w:val="2"/>
          <w:szCs w:val="24"/>
          <w:lang w:eastAsia="fr-FR"/>
        </w:rPr>
        <w:id w:val="1013343307"/>
        <w:docPartObj>
          <w:docPartGallery w:val="Cover Pages"/>
          <w:docPartUnique/>
        </w:docPartObj>
      </w:sdtPr>
      <w:sdtEndPr>
        <w:rPr>
          <w:sz w:val="20"/>
        </w:rPr>
      </w:sdtEndPr>
      <w:sdtContent>
        <w:p w14:paraId="38AED19C" w14:textId="383F9996" w:rsidR="0005779E" w:rsidRPr="00DB7312" w:rsidRDefault="0005779E" w:rsidP="00DB7312">
          <w:pPr>
            <w:pStyle w:val="Sansinterligne"/>
            <w:spacing w:after="240" w:line="276" w:lineRule="auto"/>
            <w:rPr>
              <w:rFonts w:ascii="Arial" w:hAnsi="Arial" w:cs="Arial"/>
              <w:sz w:val="2"/>
            </w:rPr>
          </w:pPr>
          <w:r w:rsidRPr="00A166F3">
            <w:rPr>
              <w:rFonts w:ascii="Arial" w:hAnsi="Arial" w:cs="Arial"/>
              <w:noProof/>
              <w:lang w:eastAsia="fr-FR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D3DAFE4" wp14:editId="3D857065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943600" cy="374904"/>
                    <wp:effectExtent l="0" t="0" r="0" b="2540"/>
                    <wp:wrapNone/>
                    <wp:docPr id="69" name="Zone de texte 6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3749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5B9BD5" w:themeColor="accent1"/>
                                    <w:sz w:val="36"/>
                                    <w:szCs w:val="36"/>
                                  </w:rPr>
                                  <w:alias w:val="Cours"/>
                                  <w:tag w:val="Cours"/>
                                  <w:id w:val="1717703537"/>
                                  <w:showingPlcHdr/>
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33C3DDD9" w14:textId="77777777" w:rsidR="007A5C74" w:rsidRDefault="007A5C74" w:rsidP="0005779E">
                                    <w:pPr>
                                      <w:pStyle w:val="Sansinterligne"/>
                                      <w:jc w:val="right"/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</w:pPr>
                                    <w:r>
                                      <w:rPr>
                                        <w:color w:val="5B9BD5" w:themeColor="accent1"/>
                                        <w:sz w:val="36"/>
                                        <w:szCs w:val="36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76500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shapetype w14:anchorId="0D3DAFE4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69" o:spid="_x0000_s1026" type="#_x0000_t202" style="position:absolute;margin-left:0;margin-top:0;width:468pt;height:29.5pt;z-index:251659264;visibility:visible;mso-wrap-style:square;mso-width-percent:765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765;mso-height-percent: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" filled="f" stroked="f" strokeweight=".5pt">
                    <v:textbox style="mso-fit-shape-to-text:t" inset="0,0,0,0">
                      <w:txbxContent>
                        <w:sdt>
                          <w:sdtPr>
                            <w:rPr>
                              <w:color w:val="5B9BD5" w:themeColor="accent1"/>
                              <w:sz w:val="36"/>
                              <w:szCs w:val="36"/>
                            </w:rPr>
                            <w:alias w:val="Cours"/>
                            <w:tag w:val="Cours"/>
                            <w:id w:val="1717703537"/>
                            <w:showingPlcHdr/>
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<w:text/>
                          </w:sdtPr>
                          <w:sdtEndPr/>
                          <w:sdtContent>
                            <w:p w14:paraId="33C3DDD9" w14:textId="77777777" w:rsidR="007A5C74" w:rsidRDefault="007A5C74" w:rsidP="0005779E">
                              <w:pPr>
                                <w:pStyle w:val="Sansinterligne"/>
                                <w:jc w:val="right"/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color w:val="5B9BD5" w:themeColor="accent1"/>
                                  <w:sz w:val="36"/>
                                  <w:szCs w:val="36"/>
                                </w:rPr>
                                <w:t xml:space="preserve">     </w:t>
                              </w:r>
                            </w:p>
                          </w:sdtContent>
                        </w:sdt>
                      </w:txbxContent>
                    </v:textbox>
                    <w10:wrap anchorx="page" anchory="margin"/>
                  </v:shape>
                </w:pict>
              </mc:Fallback>
            </mc:AlternateContent>
          </w:r>
        </w:p>
        <w:p w14:paraId="0765C2B4" w14:textId="3CACDAAA" w:rsidR="00C951ED" w:rsidRPr="00445CCF" w:rsidRDefault="00FD1D8D" w:rsidP="00D82332">
          <w:pPr>
            <w:pStyle w:val="Sansinterligne"/>
            <w:spacing w:before="3000" w:after="3000"/>
            <w:jc w:val="center"/>
            <w:rPr>
              <w:b/>
              <w:color w:val="5B9BD5" w:themeColor="accent1"/>
              <w:sz w:val="36"/>
              <w:szCs w:val="36"/>
            </w:rPr>
          </w:pPr>
          <w:sdt>
            <w:sdtPr>
              <w:rPr>
                <w:b/>
                <w:color w:val="2E74B5" w:themeColor="accent1" w:themeShade="BF"/>
                <w:sz w:val="96"/>
                <w:szCs w:val="96"/>
              </w:rPr>
              <w:alias w:val="Sous-titre"/>
              <w:tag w:val=""/>
              <w:id w:val="2021743002"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C951ED" w:rsidRPr="00B4557B">
                <w:rPr>
                  <w:b/>
                  <w:color w:val="2E74B5" w:themeColor="accent1" w:themeShade="BF"/>
                  <w:sz w:val="96"/>
                  <w:szCs w:val="96"/>
                </w:rPr>
                <w:t>RAPPORT SOCIAL UNIQUE</w:t>
              </w:r>
            </w:sdtContent>
          </w:sdt>
        </w:p>
        <w:p w14:paraId="25AC2138" w14:textId="3230EEF5" w:rsidR="0005779E" w:rsidRPr="00A166F3" w:rsidRDefault="00E9435C" w:rsidP="008F4B1A">
          <w:pPr>
            <w:spacing w:after="240" w:line="276" w:lineRule="auto"/>
            <w:jc w:val="center"/>
            <w:rPr>
              <w:rFonts w:ascii="Arial" w:hAnsi="Arial" w:cs="Arial"/>
            </w:rPr>
          </w:pPr>
          <w:r w:rsidRPr="000171DB">
            <w:rPr>
              <w:rFonts w:ascii="Calibri" w:hAnsi="Calibri" w:cs="Calibri"/>
              <w:b/>
              <w:bCs/>
              <w:noProof/>
              <w:color w:val="2E74B5" w:themeColor="accent1" w:themeShade="BF"/>
              <w:sz w:val="52"/>
              <w:szCs w:val="52"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5D705490" wp14:editId="1A4C0785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2635885</wp:posOffset>
                    </wp:positionV>
                    <wp:extent cx="5494369" cy="5696712"/>
                    <wp:effectExtent l="0" t="0" r="0" b="6350"/>
                    <wp:wrapNone/>
                    <wp:docPr id="63" name="Groupe 2">
                      <a:extLst xmlns:a="http://schemas.openxmlformats.org/drawingml/2006/main">
                        <a:ext uri="{C183D7F6-B498-43B3-948B-1728B52AA6E4}">
                          <adec:decorative xmlns:adec="http://schemas.microsoft.com/office/drawing/2017/decorative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val="1"/>
                        </a:ext>
                      </a:extLst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5494369" cy="5696712"/>
                              <a:chOff x="0" y="0"/>
                              <a:chExt cx="4329113" cy="4491038"/>
                            </a:xfr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</wpg:grpSpPr>
                          <wps:wsp>
                            <wps:cNvPr id="64" name="Forme libre 64"/>
                            <wps:cNvSpPr>
                              <a:spLocks/>
                            </wps:cNvSpPr>
                            <wps:spPr bwMode="auto">
                              <a:xfrm>
                                <a:off x="1501775" y="0"/>
                                <a:ext cx="2827338" cy="2835275"/>
                              </a:xfrm>
                              <a:custGeom>
                                <a:avLst/>
                                <a:gdLst>
                                  <a:gd name="T0" fmla="*/ 4 w 1781"/>
                                  <a:gd name="T1" fmla="*/ 1786 h 1786"/>
                                  <a:gd name="T2" fmla="*/ 0 w 1781"/>
                                  <a:gd name="T3" fmla="*/ 1782 h 1786"/>
                                  <a:gd name="T4" fmla="*/ 1776 w 1781"/>
                                  <a:gd name="T5" fmla="*/ 0 h 1786"/>
                                  <a:gd name="T6" fmla="*/ 1781 w 1781"/>
                                  <a:gd name="T7" fmla="*/ 5 h 1786"/>
                                  <a:gd name="T8" fmla="*/ 4 w 1781"/>
                                  <a:gd name="T9" fmla="*/ 1786 h 178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781" h="1786">
                                    <a:moveTo>
                                      <a:pt x="4" y="1786"/>
                                    </a:moveTo>
                                    <a:lnTo>
                                      <a:pt x="0" y="1782"/>
                                    </a:lnTo>
                                    <a:lnTo>
                                      <a:pt x="1776" y="0"/>
                                    </a:lnTo>
                                    <a:lnTo>
                                      <a:pt x="1781" y="5"/>
                                    </a:lnTo>
                                    <a:lnTo>
                                      <a:pt x="4" y="178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5" name="Forme libre 65"/>
                            <wps:cNvSpPr>
                              <a:spLocks/>
                            </wps:cNvSpPr>
                            <wps:spPr bwMode="auto">
                              <a:xfrm>
                                <a:off x="782637" y="227013"/>
                                <a:ext cx="3546475" cy="3546475"/>
                              </a:xfrm>
                              <a:custGeom>
                                <a:avLst/>
                                <a:gdLst>
                                  <a:gd name="T0" fmla="*/ 5 w 2234"/>
                                  <a:gd name="T1" fmla="*/ 2234 h 2234"/>
                                  <a:gd name="T2" fmla="*/ 0 w 2234"/>
                                  <a:gd name="T3" fmla="*/ 2229 h 2234"/>
                                  <a:gd name="T4" fmla="*/ 2229 w 2234"/>
                                  <a:gd name="T5" fmla="*/ 0 h 2234"/>
                                  <a:gd name="T6" fmla="*/ 2234 w 2234"/>
                                  <a:gd name="T7" fmla="*/ 5 h 2234"/>
                                  <a:gd name="T8" fmla="*/ 5 w 2234"/>
                                  <a:gd name="T9" fmla="*/ 2234 h 2234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234" h="2234">
                                    <a:moveTo>
                                      <a:pt x="5" y="2234"/>
                                    </a:moveTo>
                                    <a:lnTo>
                                      <a:pt x="0" y="2229"/>
                                    </a:lnTo>
                                    <a:lnTo>
                                      <a:pt x="2229" y="0"/>
                                    </a:lnTo>
                                    <a:lnTo>
                                      <a:pt x="2234" y="5"/>
                                    </a:lnTo>
                                    <a:lnTo>
                                      <a:pt x="5" y="2234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6" name="Forme libre 66"/>
                            <wps:cNvSpPr>
                              <a:spLocks/>
                            </wps:cNvSpPr>
                            <wps:spPr bwMode="auto">
                              <a:xfrm>
                                <a:off x="841375" y="109538"/>
                                <a:ext cx="3487738" cy="3487738"/>
                              </a:xfrm>
                              <a:custGeom>
                                <a:avLst/>
                                <a:gdLst>
                                  <a:gd name="T0" fmla="*/ 9 w 2197"/>
                                  <a:gd name="T1" fmla="*/ 2197 h 2197"/>
                                  <a:gd name="T2" fmla="*/ 0 w 2197"/>
                                  <a:gd name="T3" fmla="*/ 2193 h 2197"/>
                                  <a:gd name="T4" fmla="*/ 2188 w 2197"/>
                                  <a:gd name="T5" fmla="*/ 0 h 2197"/>
                                  <a:gd name="T6" fmla="*/ 2197 w 2197"/>
                                  <a:gd name="T7" fmla="*/ 10 h 2197"/>
                                  <a:gd name="T8" fmla="*/ 9 w 2197"/>
                                  <a:gd name="T9" fmla="*/ 2197 h 2197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197" h="2197">
                                    <a:moveTo>
                                      <a:pt x="9" y="2197"/>
                                    </a:moveTo>
                                    <a:lnTo>
                                      <a:pt x="0" y="2193"/>
                                    </a:lnTo>
                                    <a:lnTo>
                                      <a:pt x="2188" y="0"/>
                                    </a:lnTo>
                                    <a:lnTo>
                                      <a:pt x="2197" y="10"/>
                                    </a:lnTo>
                                    <a:lnTo>
                                      <a:pt x="9" y="2197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7" name="Forme libre 67"/>
                            <wps:cNvSpPr>
                              <a:spLocks/>
                            </wps:cNvSpPr>
                            <wps:spPr bwMode="auto">
                              <a:xfrm>
                                <a:off x="1216025" y="498475"/>
                                <a:ext cx="3113088" cy="3121025"/>
                              </a:xfrm>
                              <a:custGeom>
                                <a:avLst/>
                                <a:gdLst>
                                  <a:gd name="T0" fmla="*/ 9 w 1961"/>
                                  <a:gd name="T1" fmla="*/ 1966 h 1966"/>
                                  <a:gd name="T2" fmla="*/ 0 w 1961"/>
                                  <a:gd name="T3" fmla="*/ 1957 h 1966"/>
                                  <a:gd name="T4" fmla="*/ 1952 w 1961"/>
                                  <a:gd name="T5" fmla="*/ 0 h 1966"/>
                                  <a:gd name="T6" fmla="*/ 1961 w 1961"/>
                                  <a:gd name="T7" fmla="*/ 9 h 1966"/>
                                  <a:gd name="T8" fmla="*/ 9 w 1961"/>
                                  <a:gd name="T9" fmla="*/ 1966 h 19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1961" h="1966">
                                    <a:moveTo>
                                      <a:pt x="9" y="1966"/>
                                    </a:moveTo>
                                    <a:lnTo>
                                      <a:pt x="0" y="1957"/>
                                    </a:lnTo>
                                    <a:lnTo>
                                      <a:pt x="1952" y="0"/>
                                    </a:lnTo>
                                    <a:lnTo>
                                      <a:pt x="1961" y="9"/>
                                    </a:lnTo>
                                    <a:lnTo>
                                      <a:pt x="9" y="1966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  <wps:wsp>
                            <wps:cNvPr id="68" name="Forme libre 68"/>
                            <wps:cNvSpPr>
                              <a:spLocks/>
                            </wps:cNvSpPr>
                            <wps:spPr bwMode="auto">
                              <a:xfrm>
                                <a:off x="0" y="153988"/>
                                <a:ext cx="4329113" cy="4337050"/>
                              </a:xfrm>
                              <a:custGeom>
                                <a:avLst/>
                                <a:gdLst>
                                  <a:gd name="T0" fmla="*/ 0 w 2727"/>
                                  <a:gd name="T1" fmla="*/ 2732 h 2732"/>
                                  <a:gd name="T2" fmla="*/ 0 w 2727"/>
                                  <a:gd name="T3" fmla="*/ 2728 h 2732"/>
                                  <a:gd name="T4" fmla="*/ 2722 w 2727"/>
                                  <a:gd name="T5" fmla="*/ 0 h 2732"/>
                                  <a:gd name="T6" fmla="*/ 2727 w 2727"/>
                                  <a:gd name="T7" fmla="*/ 5 h 2732"/>
                                  <a:gd name="T8" fmla="*/ 0 w 2727"/>
                                  <a:gd name="T9" fmla="*/ 2732 h 2732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</a:cxnLst>
                                <a:rect l="0" t="0" r="r" b="b"/>
                                <a:pathLst>
                                  <a:path w="2727" h="2732">
                                    <a:moveTo>
                                      <a:pt x="0" y="2732"/>
                                    </a:moveTo>
                                    <a:lnTo>
                                      <a:pt x="0" y="2728"/>
                                    </a:lnTo>
                                    <a:lnTo>
                                      <a:pt x="2722" y="0"/>
                                    </a:lnTo>
                                    <a:lnTo>
                                      <a:pt x="2727" y="5"/>
                                    </a:lnTo>
                                    <a:lnTo>
                                      <a:pt x="0" y="2732"/>
                                    </a:lnTo>
                                    <a:close/>
                                  </a:path>
                                </a:pathLst>
                              </a:custGeom>
                              <a:grp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70600</wp14:pctWidth>
                    </wp14:sizeRelH>
                    <wp14:sizeRelV relativeFrom="page">
                      <wp14:pctHeight>56600</wp14:pctHeight>
                    </wp14:sizeRelV>
                  </wp:anchor>
                </w:drawing>
              </mc:Choice>
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<w:pict>
                  <v:group w14:anchorId="1DBCD138" id="Groupe 2" o:spid="_x0000_s1026" alt="&quot;&quot;" style="position:absolute;margin-left:381.45pt;margin-top:207.55pt;width:432.65pt;height:448.55pt;z-index:-251656192;mso-width-percent:706;mso-height-percent:566;mso-position-horizontal:right;mso-position-horizontal-relative:margin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">
                    <o:lock v:ext="edit" aspectratio="t"/>
                    <v:shape id="Forme libre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" path="m4,1786l,1782,1776,r5,5l4,1786xe" filled="f" stroked="f">
                      <v:path arrowok="t" o:connecttype="custom" o:connectlocs="6350,2835275;0,2828925;2819400,0;2827338,7938;6350,2835275" o:connectangles="0,0,0,0,0"/>
                    </v:shape>
                    <v:shape id="Forme libre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" path="m5,2234l,2229,2229,r5,5l5,2234xe" filled="f" stroked="f">
                      <v:path arrowok="t" o:connecttype="custom" o:connectlocs="7938,3546475;0,3538538;3538538,0;3546475,7938;7938,3546475" o:connectangles="0,0,0,0,0"/>
                    </v:shape>
                    <v:shape id="Forme libre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" path="m9,2197l,2193,2188,r9,10l9,2197xe" filled="f" stroked="f">
                      <v:path arrowok="t" o:connecttype="custom" o:connectlocs="14288,3487738;0,3481388;3473450,0;3487738,15875;14288,3487738" o:connectangles="0,0,0,0,0"/>
                    </v:shape>
                    <v:shape id="Forme libre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" path="m9,1966l,1957,1952,r9,9l9,1966xe" filled="f" stroked="f">
                      <v:path arrowok="t" o:connecttype="custom" o:connectlocs="14288,3121025;0,3106738;3098800,0;3113088,14288;14288,3121025" o:connectangles="0,0,0,0,0"/>
                    </v:shape>
                    <v:shape id="Forme libre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" path="m,2732r,-4l2722,r5,5l,2732xe" filled="f" stroked="f">
                      <v:path arrowok="t" o:connecttype="custom" o:connectlocs="0,4337050;0,4330700;4321175,0;4329113,7938;0,4337050" o:connectangles="0,0,0,0,0"/>
                    </v:shape>
                    <w10:wrap anchorx="margin" anchory="page"/>
                  </v:group>
                </w:pict>
              </mc:Fallback>
            </mc:AlternateContent>
          </w:r>
          <w:r w:rsidR="003A6ECA" w:rsidRPr="000171DB">
            <w:rPr>
              <w:rFonts w:ascii="Calibri" w:hAnsi="Calibri" w:cs="Calibri"/>
              <w:b/>
              <w:bCs/>
              <w:color w:val="2E74B5" w:themeColor="accent1" w:themeShade="BF"/>
              <w:sz w:val="52"/>
              <w:szCs w:val="52"/>
            </w:rPr>
            <w:t>2021</w:t>
          </w:r>
        </w:p>
      </w:sdtContent>
    </w:sdt>
    <w:sdt>
      <w:sdtPr>
        <w:rPr>
          <w:rFonts w:ascii="Arial" w:eastAsia="Times New Roman" w:hAnsi="Arial" w:cs="Arial"/>
          <w:b w:val="0"/>
          <w:color w:val="auto"/>
          <w:sz w:val="24"/>
          <w:szCs w:val="24"/>
        </w:rPr>
        <w:id w:val="328563769"/>
        <w:docPartObj>
          <w:docPartGallery w:val="Table of Contents"/>
          <w:docPartUnique/>
        </w:docPartObj>
      </w:sdtPr>
      <w:sdtEndPr>
        <w:rPr>
          <w:bCs/>
          <w:sz w:val="20"/>
        </w:rPr>
      </w:sdtEndPr>
      <w:sdtContent>
        <w:p w14:paraId="57832920" w14:textId="298233AC" w:rsidR="0005779E" w:rsidRDefault="00853DE2" w:rsidP="0005779E">
          <w:pPr>
            <w:pStyle w:val="En-ttedetabledesmatires"/>
            <w:spacing w:after="240" w:line="27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Sommaire</w:t>
          </w:r>
        </w:p>
        <w:p w14:paraId="7A92177A" w14:textId="4FD6C43B" w:rsidR="009D7B38" w:rsidRDefault="0005779E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r w:rsidRPr="00A166F3">
            <w:fldChar w:fldCharType="begin"/>
          </w:r>
          <w:r w:rsidRPr="00A166F3">
            <w:instrText xml:space="preserve"> TOC \o "1-3" \h \z \u </w:instrText>
          </w:r>
          <w:r w:rsidRPr="00A166F3">
            <w:fldChar w:fldCharType="separate"/>
          </w:r>
          <w:hyperlink w:anchor="_Toc106353187" w:history="1">
            <w:r w:rsidR="009D7B38" w:rsidRPr="008E693C">
              <w:rPr>
                <w:rStyle w:val="Lienhypertexte"/>
              </w:rPr>
              <w:t>Chapitre 1 : Emplois, effectifs, carrières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_Toc106353187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4</w:t>
            </w:r>
            <w:r w:rsidR="009D7B38">
              <w:rPr>
                <w:webHidden/>
              </w:rPr>
              <w:fldChar w:fldCharType="end"/>
            </w:r>
          </w:hyperlink>
        </w:p>
        <w:p w14:paraId="519BAF49" w14:textId="25F2F919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188" w:history="1">
            <w:r w:rsidR="009D7B38" w:rsidRPr="008E693C">
              <w:rPr>
                <w:rStyle w:val="Lienhypertexte"/>
                <w:noProof/>
              </w:rPr>
              <w:t>1.1 Les emplois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_Toc106353188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4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5CA0690C" w14:textId="5F87F0BF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89" w:history="1">
            <w:r w:rsidR="009D7B38" w:rsidRPr="008E693C">
              <w:rPr>
                <w:rStyle w:val="Lienhypertexte"/>
              </w:rPr>
              <w:t>1.1.a La répartition des emplois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_Toc106353189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4</w:t>
            </w:r>
            <w:r w:rsidR="009D7B38">
              <w:rPr>
                <w:webHidden/>
              </w:rPr>
              <w:fldChar w:fldCharType="end"/>
            </w:r>
          </w:hyperlink>
        </w:p>
        <w:p w14:paraId="10EACFEC" w14:textId="168CAE15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0" w:history="1">
            <w:r w:rsidR="009D7B38" w:rsidRPr="008E693C">
              <w:rPr>
                <w:rStyle w:val="Lienhypertexte"/>
              </w:rPr>
              <w:t>1.1.b Les transformations de postes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_Toc106353190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4</w:t>
            </w:r>
            <w:r w:rsidR="009D7B38">
              <w:rPr>
                <w:webHidden/>
              </w:rPr>
              <w:fldChar w:fldCharType="end"/>
            </w:r>
          </w:hyperlink>
        </w:p>
        <w:p w14:paraId="1B374D0E" w14:textId="7C297447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191" w:history="1">
            <w:r w:rsidR="009D7B38" w:rsidRPr="008E693C">
              <w:rPr>
                <w:rStyle w:val="Lienhypertexte"/>
                <w:noProof/>
              </w:rPr>
              <w:t>1.2 Les effectifs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_Toc106353191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5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3393CE08" w14:textId="6B17F055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2" w:history="1">
            <w:r w:rsidR="009D7B38" w:rsidRPr="008E693C">
              <w:rPr>
                <w:rStyle w:val="Lienhypertexte"/>
              </w:rPr>
              <w:t>1.2.a Les agents titulaires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_Toc106353192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5</w:t>
            </w:r>
            <w:r w:rsidR="009D7B38">
              <w:rPr>
                <w:webHidden/>
              </w:rPr>
              <w:fldChar w:fldCharType="end"/>
            </w:r>
          </w:hyperlink>
        </w:p>
        <w:p w14:paraId="4853C85F" w14:textId="42D1B340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3" w:history="1">
            <w:r w:rsidR="009D7B38" w:rsidRPr="008E693C">
              <w:rPr>
                <w:rStyle w:val="Lienhypertexte"/>
              </w:rPr>
              <w:t>1.2.b Les Agents non titulaires (ANT) rémunérés sur crédits d’État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_Toc106353193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6</w:t>
            </w:r>
            <w:r w:rsidR="009D7B38">
              <w:rPr>
                <w:webHidden/>
              </w:rPr>
              <w:fldChar w:fldCharType="end"/>
            </w:r>
          </w:hyperlink>
        </w:p>
        <w:p w14:paraId="513AB895" w14:textId="48351702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4" w:history="1">
            <w:r w:rsidR="009D7B38" w:rsidRPr="008E693C">
              <w:rPr>
                <w:rStyle w:val="Lienhypertexte"/>
              </w:rPr>
              <w:t>1.2.c Les agents non titulaires payés sur projet (ressources propres)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_Toc106353194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6</w:t>
            </w:r>
            <w:r w:rsidR="009D7B38">
              <w:rPr>
                <w:webHidden/>
              </w:rPr>
              <w:fldChar w:fldCharType="end"/>
            </w:r>
          </w:hyperlink>
        </w:p>
        <w:p w14:paraId="54C7FE53" w14:textId="080E141E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5" w:history="1">
            <w:r w:rsidR="009D7B38" w:rsidRPr="008E693C">
              <w:rPr>
                <w:rStyle w:val="Lienhypertexte"/>
              </w:rPr>
              <w:t>1.2.d Répartition par sexe des effectifs physiques de l’Institut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_Toc106353195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7</w:t>
            </w:r>
            <w:r w:rsidR="009D7B38">
              <w:rPr>
                <w:webHidden/>
              </w:rPr>
              <w:fldChar w:fldCharType="end"/>
            </w:r>
          </w:hyperlink>
        </w:p>
        <w:p w14:paraId="177499F6" w14:textId="2C209F70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196" w:history="1">
            <w:r w:rsidR="009D7B38" w:rsidRPr="008E693C">
              <w:rPr>
                <w:rStyle w:val="Lienhypertexte"/>
                <w:noProof/>
              </w:rPr>
              <w:t>1.3 Carrière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_Toc106353196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7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6F4323BE" w14:textId="4E88DC1B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7" w:history="1">
            <w:r w:rsidR="009D7B38" w:rsidRPr="008E693C">
              <w:rPr>
                <w:rStyle w:val="Lienhypertexte"/>
              </w:rPr>
              <w:t>1.3.a Promotions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_Toc106353197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7</w:t>
            </w:r>
            <w:r w:rsidR="009D7B38">
              <w:rPr>
                <w:webHidden/>
              </w:rPr>
              <w:fldChar w:fldCharType="end"/>
            </w:r>
          </w:hyperlink>
        </w:p>
        <w:p w14:paraId="7DBF24C2" w14:textId="51C2E4AF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198" w:history="1">
            <w:r w:rsidR="009D7B38" w:rsidRPr="008E693C">
              <w:rPr>
                <w:rStyle w:val="Lienhypertexte"/>
              </w:rPr>
              <w:t>1.3.b Les départs et les recrutements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_Toc106353198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8</w:t>
            </w:r>
            <w:r w:rsidR="009D7B38">
              <w:rPr>
                <w:webHidden/>
              </w:rPr>
              <w:fldChar w:fldCharType="end"/>
            </w:r>
          </w:hyperlink>
        </w:p>
        <w:p w14:paraId="28F226AE" w14:textId="0BA1B6DB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199" w:history="1">
            <w:r w:rsidR="009D7B38" w:rsidRPr="008E693C">
              <w:rPr>
                <w:rStyle w:val="Lienhypertexte"/>
              </w:rPr>
              <w:t>Chapitre 2 : Les conditions de travail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_Toc106353199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9</w:t>
            </w:r>
            <w:r w:rsidR="009D7B38">
              <w:rPr>
                <w:webHidden/>
              </w:rPr>
              <w:fldChar w:fldCharType="end"/>
            </w:r>
          </w:hyperlink>
        </w:p>
        <w:p w14:paraId="6CC2B2F5" w14:textId="76C3D6B1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00" w:history="1">
            <w:r w:rsidR="009D7B38" w:rsidRPr="008E693C">
              <w:rPr>
                <w:rStyle w:val="Lienhypertexte"/>
                <w:noProof/>
              </w:rPr>
              <w:t>2.1 Les lieux de résidence des agents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_Toc106353200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9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0458415E" w14:textId="4BC478C2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01" w:history="1">
            <w:r w:rsidR="009D7B38" w:rsidRPr="008E693C">
              <w:rPr>
                <w:rStyle w:val="Lienhypertexte"/>
                <w:noProof/>
              </w:rPr>
              <w:t>2.2 Le temps de travail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_Toc106353201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9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48D0570A" w14:textId="1DB26BD5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02" w:history="1">
            <w:r w:rsidR="009D7B38" w:rsidRPr="008E693C">
              <w:rPr>
                <w:rStyle w:val="Lienhypertexte"/>
              </w:rPr>
              <w:t>2.2.a Les temps partiels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_Toc106353202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9</w:t>
            </w:r>
            <w:r w:rsidR="009D7B38">
              <w:rPr>
                <w:webHidden/>
              </w:rPr>
              <w:fldChar w:fldCharType="end"/>
            </w:r>
          </w:hyperlink>
        </w:p>
        <w:p w14:paraId="7BA7F4B1" w14:textId="37C235B8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03" w:history="1">
            <w:r w:rsidR="009D7B38" w:rsidRPr="008E693C">
              <w:rPr>
                <w:rStyle w:val="Lienhypertexte"/>
              </w:rPr>
              <w:t>2.2.b Répartition du télétravail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_Toc106353203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10</w:t>
            </w:r>
            <w:r w:rsidR="009D7B38">
              <w:rPr>
                <w:webHidden/>
              </w:rPr>
              <w:fldChar w:fldCharType="end"/>
            </w:r>
          </w:hyperlink>
        </w:p>
        <w:p w14:paraId="7563373D" w14:textId="5A7E01F1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04" w:history="1">
            <w:r w:rsidR="009D7B38" w:rsidRPr="008E693C">
              <w:rPr>
                <w:rStyle w:val="Lienhypertexte"/>
              </w:rPr>
              <w:t>2.2.c CET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_Toc106353204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10</w:t>
            </w:r>
            <w:r w:rsidR="009D7B38">
              <w:rPr>
                <w:webHidden/>
              </w:rPr>
              <w:fldChar w:fldCharType="end"/>
            </w:r>
          </w:hyperlink>
        </w:p>
        <w:p w14:paraId="7A4B129F" w14:textId="576A1C91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05" w:history="1">
            <w:r w:rsidR="009D7B38" w:rsidRPr="008E693C">
              <w:rPr>
                <w:rStyle w:val="Lienhypertexte"/>
              </w:rPr>
              <w:t>Chapitre 3 : Les retraites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_Toc106353205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11</w:t>
            </w:r>
            <w:r w:rsidR="009D7B38">
              <w:rPr>
                <w:webHidden/>
              </w:rPr>
              <w:fldChar w:fldCharType="end"/>
            </w:r>
          </w:hyperlink>
        </w:p>
        <w:p w14:paraId="2D165A85" w14:textId="2C6E7B24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06" w:history="1">
            <w:r w:rsidR="009D7B38" w:rsidRPr="008E693C">
              <w:rPr>
                <w:rStyle w:val="Lienhypertexte"/>
              </w:rPr>
              <w:t>Chapitre 4 : Rémunération et régime indemnitaire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_Toc106353206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12</w:t>
            </w:r>
            <w:r w:rsidR="009D7B38">
              <w:rPr>
                <w:webHidden/>
              </w:rPr>
              <w:fldChar w:fldCharType="end"/>
            </w:r>
          </w:hyperlink>
        </w:p>
        <w:p w14:paraId="4D9B646D" w14:textId="65658102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07" w:history="1">
            <w:r w:rsidR="009D7B38" w:rsidRPr="008E693C">
              <w:rPr>
                <w:rStyle w:val="Lienhypertexte"/>
                <w:noProof/>
              </w:rPr>
              <w:t>4.1 La masse salariale (en euros)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_Toc106353207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12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5D6887B5" w14:textId="5D60E3B8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08" w:history="1">
            <w:r w:rsidR="009D7B38" w:rsidRPr="008E693C">
              <w:rPr>
                <w:rStyle w:val="Lienhypertexte"/>
              </w:rPr>
              <w:t>La valeur du point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_Toc106353208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12</w:t>
            </w:r>
            <w:r w:rsidR="009D7B38">
              <w:rPr>
                <w:webHidden/>
              </w:rPr>
              <w:fldChar w:fldCharType="end"/>
            </w:r>
          </w:hyperlink>
        </w:p>
        <w:p w14:paraId="0E2B09FE" w14:textId="794B8123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09" w:history="1">
            <w:r w:rsidR="009D7B38" w:rsidRPr="008E693C">
              <w:rPr>
                <w:rStyle w:val="Lienhypertexte"/>
                <w:noProof/>
              </w:rPr>
              <w:t>4.2 Le régime indemnitaire des personnels BIATSS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_Toc106353209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12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242B0395" w14:textId="7BA973D3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10" w:history="1">
            <w:r w:rsidR="009D7B38" w:rsidRPr="008E693C">
              <w:rPr>
                <w:rStyle w:val="Lienhypertexte"/>
                <w:noProof/>
              </w:rPr>
              <w:t>4.3 Primes et heures complément des enseignants-chercheurs, enseignants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_Toc106353210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13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21352859" w14:textId="3017F2AA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11" w:history="1">
            <w:r w:rsidR="009D7B38" w:rsidRPr="008E693C">
              <w:rPr>
                <w:rStyle w:val="Lienhypertexte"/>
                <w:noProof/>
              </w:rPr>
              <w:t>4.4 Autres primes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_Toc106353211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13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0F59A12C" w14:textId="2B4B0279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12" w:history="1">
            <w:r w:rsidR="009D7B38" w:rsidRPr="008E693C">
              <w:rPr>
                <w:rStyle w:val="Lienhypertexte"/>
                <w:noProof/>
              </w:rPr>
              <w:t>4.5 La Garantie individuelle du pouvoir d’achat (GIPA)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_Toc106353212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14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7C88C95B" w14:textId="73F985AF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13" w:history="1">
            <w:r w:rsidR="009D7B38" w:rsidRPr="008E693C">
              <w:rPr>
                <w:rStyle w:val="Lienhypertexte"/>
                <w:noProof/>
              </w:rPr>
              <w:t>4.6 Distribution des rémunérations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_Toc106353213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14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26A1A6FD" w14:textId="13E4C64A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14" w:history="1">
            <w:r w:rsidR="009D7B38" w:rsidRPr="008E693C">
              <w:rPr>
                <w:rStyle w:val="Lienhypertexte"/>
              </w:rPr>
              <w:t>Chapitre 5 : La formation professionnelle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_Toc106353214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15</w:t>
            </w:r>
            <w:r w:rsidR="009D7B38">
              <w:rPr>
                <w:webHidden/>
              </w:rPr>
              <w:fldChar w:fldCharType="end"/>
            </w:r>
          </w:hyperlink>
        </w:p>
        <w:p w14:paraId="2290065D" w14:textId="02948D84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15" w:history="1">
            <w:r w:rsidR="009D7B38" w:rsidRPr="008E693C">
              <w:rPr>
                <w:rStyle w:val="Lienhypertexte"/>
                <w:noProof/>
              </w:rPr>
              <w:t>5.1 Compte personnel d’activité (CPA)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_Toc106353215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15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0A50D815" w14:textId="5C837CB8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16" w:history="1">
            <w:r w:rsidR="009D7B38" w:rsidRPr="008E693C">
              <w:rPr>
                <w:rStyle w:val="Lienhypertexte"/>
              </w:rPr>
              <w:t>Le compte personnel de formation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_Toc106353216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15</w:t>
            </w:r>
            <w:r w:rsidR="009D7B38">
              <w:rPr>
                <w:webHidden/>
              </w:rPr>
              <w:fldChar w:fldCharType="end"/>
            </w:r>
          </w:hyperlink>
        </w:p>
        <w:p w14:paraId="5A7E5D3E" w14:textId="5859F606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17" w:history="1">
            <w:r w:rsidR="009D7B38" w:rsidRPr="008E693C">
              <w:rPr>
                <w:rStyle w:val="Lienhypertexte"/>
              </w:rPr>
              <w:t>Le compte d'engagement citoyen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_Toc106353217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15</w:t>
            </w:r>
            <w:r w:rsidR="009D7B38">
              <w:rPr>
                <w:webHidden/>
              </w:rPr>
              <w:fldChar w:fldCharType="end"/>
            </w:r>
          </w:hyperlink>
        </w:p>
        <w:p w14:paraId="3CCBF588" w14:textId="386E018F" w:rsidR="001E3125" w:rsidRDefault="00FD1D8D">
          <w:pPr>
            <w:pStyle w:val="TM2"/>
            <w:tabs>
              <w:tab w:val="right" w:leader="dot" w:pos="9062"/>
            </w:tabs>
            <w:rPr>
              <w:rStyle w:val="Lienhypertexte"/>
              <w:noProof/>
            </w:rPr>
          </w:pPr>
          <w:hyperlink w:anchor="_Toc106353218" w:history="1">
            <w:r w:rsidR="009D7B38" w:rsidRPr="008E693C">
              <w:rPr>
                <w:rStyle w:val="Lienhypertexte"/>
                <w:noProof/>
              </w:rPr>
              <w:t>5.2 Le plan de formation de l’Institut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_Toc106353218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15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6F3E9E31" w14:textId="77777777" w:rsidR="001E3125" w:rsidRDefault="001E3125">
          <w:pPr>
            <w:spacing w:after="160" w:line="259" w:lineRule="auto"/>
            <w:rPr>
              <w:rStyle w:val="Lienhypertexte"/>
              <w:b/>
              <w:noProof/>
              <w:sz w:val="22"/>
            </w:rPr>
          </w:pPr>
          <w:r>
            <w:rPr>
              <w:rStyle w:val="Lienhypertexte"/>
              <w:noProof/>
            </w:rPr>
            <w:br w:type="page"/>
          </w:r>
        </w:p>
        <w:p w14:paraId="77972C5B" w14:textId="2ED77551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19" w:history="1">
            <w:r w:rsidR="009D7B38" w:rsidRPr="008E693C">
              <w:rPr>
                <w:rStyle w:val="Lienhypertexte"/>
              </w:rPr>
              <w:t>Chapitre 6 : Santé, action sociale, hygiène et sécurité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_Toc106353219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16</w:t>
            </w:r>
            <w:r w:rsidR="009D7B38">
              <w:rPr>
                <w:webHidden/>
              </w:rPr>
              <w:fldChar w:fldCharType="end"/>
            </w:r>
          </w:hyperlink>
        </w:p>
        <w:p w14:paraId="7D8DA9F9" w14:textId="3685000A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20" w:history="1">
            <w:r w:rsidR="009D7B38" w:rsidRPr="008E693C">
              <w:rPr>
                <w:rStyle w:val="Lienhypertexte"/>
                <w:noProof/>
              </w:rPr>
              <w:t>6.1 La santé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_Toc106353220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16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3EBEACAB" w14:textId="5CAA62B9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1" w:history="1">
            <w:r w:rsidR="009D7B38" w:rsidRPr="008E693C">
              <w:rPr>
                <w:rStyle w:val="Lienhypertexte"/>
              </w:rPr>
              <w:t>6.1.a Les accidents de travail ou de trajet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_Toc106353221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16</w:t>
            </w:r>
            <w:r w:rsidR="009D7B38">
              <w:rPr>
                <w:webHidden/>
              </w:rPr>
              <w:fldChar w:fldCharType="end"/>
            </w:r>
          </w:hyperlink>
        </w:p>
        <w:p w14:paraId="33F2F5A9" w14:textId="5508C11C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2" w:history="1">
            <w:r w:rsidR="009D7B38" w:rsidRPr="008E693C">
              <w:rPr>
                <w:rStyle w:val="Lienhypertexte"/>
              </w:rPr>
              <w:t>6.1.b Le nombre de visites médicales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_Toc106353222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16</w:t>
            </w:r>
            <w:r w:rsidR="009D7B38">
              <w:rPr>
                <w:webHidden/>
              </w:rPr>
              <w:fldChar w:fldCharType="end"/>
            </w:r>
          </w:hyperlink>
        </w:p>
        <w:p w14:paraId="0AC7308F" w14:textId="329C920A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3" w:history="1">
            <w:r w:rsidR="009D7B38" w:rsidRPr="008E693C">
              <w:rPr>
                <w:rStyle w:val="Lienhypertexte"/>
              </w:rPr>
              <w:t>6.1.c Les personnels Reconnus en qualité de travailleurs handicapés (RQTH)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_Toc106353223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16</w:t>
            </w:r>
            <w:r w:rsidR="009D7B38">
              <w:rPr>
                <w:webHidden/>
              </w:rPr>
              <w:fldChar w:fldCharType="end"/>
            </w:r>
          </w:hyperlink>
        </w:p>
        <w:p w14:paraId="169EA176" w14:textId="2F0D3A3B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4" w:history="1">
            <w:r w:rsidR="009D7B38" w:rsidRPr="008E693C">
              <w:rPr>
                <w:rStyle w:val="Lienhypertexte"/>
              </w:rPr>
              <w:t>6.1.d Les congés de maladie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_Toc106353224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17</w:t>
            </w:r>
            <w:r w:rsidR="009D7B38">
              <w:rPr>
                <w:webHidden/>
              </w:rPr>
              <w:fldChar w:fldCharType="end"/>
            </w:r>
          </w:hyperlink>
        </w:p>
        <w:p w14:paraId="5EA4F898" w14:textId="606FF930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5" w:history="1">
            <w:r w:rsidR="009D7B38" w:rsidRPr="008E693C">
              <w:rPr>
                <w:rStyle w:val="Lienhypertexte"/>
              </w:rPr>
              <w:t>6.1.e La prévention des risques professionnels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_Toc106353225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17</w:t>
            </w:r>
            <w:r w:rsidR="009D7B38">
              <w:rPr>
                <w:webHidden/>
              </w:rPr>
              <w:fldChar w:fldCharType="end"/>
            </w:r>
          </w:hyperlink>
        </w:p>
        <w:p w14:paraId="79E1B90E" w14:textId="52825061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26" w:history="1">
            <w:r w:rsidR="009D7B38" w:rsidRPr="008E693C">
              <w:rPr>
                <w:rStyle w:val="Lienhypertexte"/>
                <w:noProof/>
              </w:rPr>
              <w:t>6.2 L’action sociale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_Toc106353226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17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6385461F" w14:textId="208CC81F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7" w:history="1">
            <w:r w:rsidR="009D7B38" w:rsidRPr="008E693C">
              <w:rPr>
                <w:rStyle w:val="Lienhypertexte"/>
              </w:rPr>
              <w:t>6.2.a Prestations d’action sociale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_Toc106353227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17</w:t>
            </w:r>
            <w:r w:rsidR="009D7B38">
              <w:rPr>
                <w:webHidden/>
              </w:rPr>
              <w:fldChar w:fldCharType="end"/>
            </w:r>
          </w:hyperlink>
        </w:p>
        <w:p w14:paraId="0ADFECCE" w14:textId="3B17878E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28" w:history="1">
            <w:r w:rsidR="009D7B38" w:rsidRPr="008E693C">
              <w:rPr>
                <w:rStyle w:val="Lienhypertexte"/>
              </w:rPr>
              <w:t>6.2.b Les entretiens avec l’assistante sociale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_Toc106353228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17</w:t>
            </w:r>
            <w:r w:rsidR="009D7B38">
              <w:rPr>
                <w:webHidden/>
              </w:rPr>
              <w:fldChar w:fldCharType="end"/>
            </w:r>
          </w:hyperlink>
        </w:p>
        <w:p w14:paraId="4B8C50A2" w14:textId="42EAC9FF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29" w:history="1">
            <w:r w:rsidR="009D7B38" w:rsidRPr="008E693C">
              <w:rPr>
                <w:rStyle w:val="Lienhypertexte"/>
              </w:rPr>
              <w:t>Chapitre 7 : Les relations professionnelles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_Toc106353229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18</w:t>
            </w:r>
            <w:r w:rsidR="009D7B38">
              <w:rPr>
                <w:webHidden/>
              </w:rPr>
              <w:fldChar w:fldCharType="end"/>
            </w:r>
          </w:hyperlink>
        </w:p>
        <w:p w14:paraId="60FE40B9" w14:textId="6C59A098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30" w:history="1">
            <w:r w:rsidR="009D7B38" w:rsidRPr="008E693C">
              <w:rPr>
                <w:rStyle w:val="Lienhypertexte"/>
                <w:noProof/>
              </w:rPr>
              <w:t>7.1 Les instances de dialogue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_Toc106353230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18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1505EC4D" w14:textId="36A793F9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31" w:history="1">
            <w:r w:rsidR="009D7B38" w:rsidRPr="008E693C">
              <w:rPr>
                <w:rStyle w:val="Lienhypertexte"/>
              </w:rPr>
              <w:t>7.1.a Le Comité technique d’établissement (CTE)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_Toc106353231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18</w:t>
            </w:r>
            <w:r w:rsidR="009D7B38">
              <w:rPr>
                <w:webHidden/>
              </w:rPr>
              <w:fldChar w:fldCharType="end"/>
            </w:r>
          </w:hyperlink>
        </w:p>
        <w:p w14:paraId="1F46F973" w14:textId="67BC2008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32" w:history="1">
            <w:r w:rsidR="009D7B38" w:rsidRPr="008E693C">
              <w:rPr>
                <w:rStyle w:val="Lienhypertexte"/>
              </w:rPr>
              <w:t>7.1.b La Commission paritaire d’établissement (CPE)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_Toc106353232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18</w:t>
            </w:r>
            <w:r w:rsidR="009D7B38">
              <w:rPr>
                <w:webHidden/>
              </w:rPr>
              <w:fldChar w:fldCharType="end"/>
            </w:r>
          </w:hyperlink>
        </w:p>
        <w:p w14:paraId="00DC8274" w14:textId="3F0C0FF7" w:rsidR="009D7B38" w:rsidRDefault="00FD1D8D">
          <w:pPr>
            <w:pStyle w:val="TM3"/>
            <w:rPr>
              <w:rFonts w:eastAsiaTheme="minorEastAsia" w:cstheme="minorBidi"/>
              <w:sz w:val="24"/>
            </w:rPr>
          </w:pPr>
          <w:hyperlink w:anchor="_Toc106353233" w:history="1">
            <w:r w:rsidR="009D7B38" w:rsidRPr="008E693C">
              <w:rPr>
                <w:rStyle w:val="Lienhypertexte"/>
              </w:rPr>
              <w:t>7.1.c Le Comité d’hygiène et sécurité et des conditions de travail (CHSCT)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_Toc106353233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18</w:t>
            </w:r>
            <w:r w:rsidR="009D7B38">
              <w:rPr>
                <w:webHidden/>
              </w:rPr>
              <w:fldChar w:fldCharType="end"/>
            </w:r>
          </w:hyperlink>
        </w:p>
        <w:p w14:paraId="26854F2B" w14:textId="27675EC3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34" w:history="1">
            <w:r w:rsidR="009D7B38" w:rsidRPr="008E693C">
              <w:rPr>
                <w:rStyle w:val="Lienhypertexte"/>
                <w:noProof/>
              </w:rPr>
              <w:t>7.2 Les autorisations d’absence liées à l’exercice du droit syndical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_Toc106353234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18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633AF2D8" w14:textId="3B2F340E" w:rsidR="009D7B38" w:rsidRDefault="00FD1D8D">
          <w:pPr>
            <w:pStyle w:val="TM2"/>
            <w:tabs>
              <w:tab w:val="right" w:leader="dot" w:pos="9062"/>
            </w:tabs>
            <w:rPr>
              <w:rFonts w:eastAsiaTheme="minorEastAsia" w:cstheme="minorBidi"/>
              <w:b w:val="0"/>
              <w:noProof/>
              <w:color w:val="auto"/>
              <w:sz w:val="24"/>
            </w:rPr>
          </w:pPr>
          <w:hyperlink w:anchor="_Toc106353235" w:history="1">
            <w:r w:rsidR="009D7B38" w:rsidRPr="008E693C">
              <w:rPr>
                <w:rStyle w:val="Lienhypertexte"/>
                <w:noProof/>
              </w:rPr>
              <w:t>7.3 Absences pour grève</w:t>
            </w:r>
            <w:r w:rsidR="009D7B38">
              <w:rPr>
                <w:noProof/>
                <w:webHidden/>
              </w:rPr>
              <w:tab/>
            </w:r>
            <w:r w:rsidR="009D7B38">
              <w:rPr>
                <w:noProof/>
                <w:webHidden/>
              </w:rPr>
              <w:fldChar w:fldCharType="begin"/>
            </w:r>
            <w:r w:rsidR="009D7B38">
              <w:rPr>
                <w:noProof/>
                <w:webHidden/>
              </w:rPr>
              <w:instrText xml:space="preserve"> PAGEREF _Toc106353235 \h </w:instrText>
            </w:r>
            <w:r w:rsidR="009D7B38">
              <w:rPr>
                <w:noProof/>
                <w:webHidden/>
              </w:rPr>
            </w:r>
            <w:r w:rsidR="009D7B38">
              <w:rPr>
                <w:noProof/>
                <w:webHidden/>
              </w:rPr>
              <w:fldChar w:fldCharType="separate"/>
            </w:r>
            <w:r w:rsidR="009D7B38">
              <w:rPr>
                <w:noProof/>
                <w:webHidden/>
              </w:rPr>
              <w:t>18</w:t>
            </w:r>
            <w:r w:rsidR="009D7B38">
              <w:rPr>
                <w:noProof/>
                <w:webHidden/>
              </w:rPr>
              <w:fldChar w:fldCharType="end"/>
            </w:r>
          </w:hyperlink>
        </w:p>
        <w:p w14:paraId="67834615" w14:textId="13678A63" w:rsidR="009D7B38" w:rsidRDefault="00FD1D8D">
          <w:pPr>
            <w:pStyle w:val="TM1"/>
            <w:rPr>
              <w:rFonts w:asciiTheme="minorHAnsi" w:eastAsiaTheme="minorEastAsia" w:hAnsiTheme="minorHAnsi" w:cstheme="minorBidi"/>
              <w:b w:val="0"/>
              <w:color w:val="auto"/>
              <w:sz w:val="24"/>
              <w:szCs w:val="24"/>
            </w:rPr>
          </w:pPr>
          <w:hyperlink w:anchor="_Toc106353236" w:history="1">
            <w:r w:rsidR="009D7B38" w:rsidRPr="008E693C">
              <w:rPr>
                <w:rStyle w:val="Lienhypertexte"/>
              </w:rPr>
              <w:t>Glossaire des sigles</w:t>
            </w:r>
            <w:r w:rsidR="009D7B38">
              <w:rPr>
                <w:webHidden/>
              </w:rPr>
              <w:tab/>
            </w:r>
            <w:r w:rsidR="009D7B38">
              <w:rPr>
                <w:webHidden/>
              </w:rPr>
              <w:fldChar w:fldCharType="begin"/>
            </w:r>
            <w:r w:rsidR="009D7B38">
              <w:rPr>
                <w:webHidden/>
              </w:rPr>
              <w:instrText xml:space="preserve"> PAGEREF _Toc106353236 \h </w:instrText>
            </w:r>
            <w:r w:rsidR="009D7B38">
              <w:rPr>
                <w:webHidden/>
              </w:rPr>
            </w:r>
            <w:r w:rsidR="009D7B38">
              <w:rPr>
                <w:webHidden/>
              </w:rPr>
              <w:fldChar w:fldCharType="separate"/>
            </w:r>
            <w:r w:rsidR="009D7B38">
              <w:rPr>
                <w:webHidden/>
              </w:rPr>
              <w:t>19</w:t>
            </w:r>
            <w:r w:rsidR="009D7B38">
              <w:rPr>
                <w:webHidden/>
              </w:rPr>
              <w:fldChar w:fldCharType="end"/>
            </w:r>
          </w:hyperlink>
        </w:p>
        <w:p w14:paraId="5566BF88" w14:textId="2D4498FF" w:rsidR="0005779E" w:rsidRPr="00A166F3" w:rsidRDefault="0005779E" w:rsidP="0005779E">
          <w:pPr>
            <w:spacing w:after="240" w:line="276" w:lineRule="auto"/>
            <w:rPr>
              <w:rFonts w:ascii="Arial" w:hAnsi="Arial" w:cs="Arial"/>
            </w:rPr>
          </w:pPr>
          <w:r w:rsidRPr="00A166F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61CE95A0" w14:textId="77777777" w:rsidR="0005779E" w:rsidRPr="00A166F3" w:rsidRDefault="0005779E" w:rsidP="0005779E">
      <w:pPr>
        <w:spacing w:after="240" w:line="276" w:lineRule="auto"/>
        <w:rPr>
          <w:rFonts w:ascii="Arial" w:eastAsiaTheme="majorEastAsia" w:hAnsi="Arial" w:cs="Arial"/>
          <w:b/>
          <w:color w:val="2E74B5" w:themeColor="accent1" w:themeShade="BF"/>
          <w:u w:val="single"/>
        </w:rPr>
      </w:pPr>
      <w:bookmarkStart w:id="1" w:name="_Toc445720601"/>
      <w:bookmarkStart w:id="2" w:name="_Toc445722646"/>
      <w:bookmarkStart w:id="3" w:name="_Toc445730509"/>
      <w:bookmarkStart w:id="4" w:name="_Toc445730712"/>
      <w:bookmarkStart w:id="5" w:name="_Toc445731838"/>
      <w:bookmarkStart w:id="6" w:name="_Toc445732668"/>
      <w:bookmarkStart w:id="7" w:name="_Toc445742326"/>
      <w:bookmarkStart w:id="8" w:name="_Toc445912388"/>
      <w:r w:rsidRPr="00A166F3">
        <w:rPr>
          <w:rFonts w:ascii="Arial" w:hAnsi="Arial" w:cs="Arial"/>
          <w:b/>
          <w:u w:val="single"/>
        </w:rPr>
        <w:br w:type="page"/>
      </w:r>
    </w:p>
    <w:p w14:paraId="4D4F176E" w14:textId="77777777" w:rsidR="0005779E" w:rsidRPr="00D6205F" w:rsidRDefault="0005779E" w:rsidP="00D6205F">
      <w:pPr>
        <w:pStyle w:val="Titre1"/>
      </w:pPr>
      <w:bookmarkStart w:id="9" w:name="_Toc106353187"/>
      <w:r w:rsidRPr="00D6205F">
        <w:t>Chapitre 1 : Emplois, effectifs, carrières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6E42BDE9" w14:textId="21362810" w:rsidR="0005779E" w:rsidRPr="00D6205F" w:rsidRDefault="0005779E" w:rsidP="00D6205F">
      <w:pPr>
        <w:pStyle w:val="Titre2"/>
      </w:pPr>
      <w:bookmarkStart w:id="10" w:name="_Toc445720602"/>
      <w:bookmarkStart w:id="11" w:name="_Toc445722647"/>
      <w:bookmarkStart w:id="12" w:name="_Toc445730510"/>
      <w:bookmarkStart w:id="13" w:name="_Toc445730713"/>
      <w:bookmarkStart w:id="14" w:name="_Toc445731839"/>
      <w:bookmarkStart w:id="15" w:name="_Toc445732669"/>
      <w:bookmarkStart w:id="16" w:name="_Toc445742327"/>
      <w:bookmarkStart w:id="17" w:name="_Toc445912389"/>
      <w:bookmarkStart w:id="18" w:name="_Toc106353188"/>
      <w:r w:rsidRPr="00D6205F">
        <w:t>1</w:t>
      </w:r>
      <w:r w:rsidR="00D6205F">
        <w:t>.1</w:t>
      </w:r>
      <w:r w:rsidRPr="00D6205F">
        <w:t xml:space="preserve"> Les emplois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14:paraId="68028F98" w14:textId="17D150A7" w:rsidR="0005779E" w:rsidRPr="00C85940" w:rsidRDefault="0005779E" w:rsidP="00C85940">
      <w:pPr>
        <w:pStyle w:val="Titre3"/>
      </w:pPr>
      <w:bookmarkStart w:id="19" w:name="_Toc106353189"/>
      <w:r w:rsidRPr="00C85940">
        <w:t>1</w:t>
      </w:r>
      <w:r w:rsidR="00A42733">
        <w:t>.1.a</w:t>
      </w:r>
      <w:r w:rsidRPr="00C85940">
        <w:t xml:space="preserve"> La répartition des emplois</w:t>
      </w:r>
      <w:bookmarkEnd w:id="19"/>
    </w:p>
    <w:p w14:paraId="00758D61" w14:textId="246049C8" w:rsidR="00513417" w:rsidRPr="00513417" w:rsidRDefault="008D7241" w:rsidP="003B03EB">
      <w:pPr>
        <w:spacing w:after="240"/>
      </w:pPr>
      <w:r>
        <w:t>Données au 1</w:t>
      </w:r>
      <w:r w:rsidRPr="008D7241">
        <w:rPr>
          <w:vertAlign w:val="superscript"/>
        </w:rPr>
        <w:t>er</w:t>
      </w:r>
      <w:r>
        <w:t xml:space="preserve"> janvier 2021</w:t>
      </w:r>
      <w:r w:rsidR="005C2FD1">
        <w:t> :</w:t>
      </w:r>
    </w:p>
    <w:tbl>
      <w:tblPr>
        <w:tblW w:w="50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202"/>
        <w:gridCol w:w="1202"/>
      </w:tblGrid>
      <w:tr w:rsidR="00FB64F2" w:rsidRPr="003D4F97" w14:paraId="0908E86D" w14:textId="6E5192CC" w:rsidTr="006110D5">
        <w:trPr>
          <w:trHeight w:val="3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BCC4E" w14:textId="7754D42D" w:rsidR="00FB64F2" w:rsidRPr="00BF7D7F" w:rsidRDefault="00FC4405" w:rsidP="00FB64F2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F7D7F">
              <w:rPr>
                <w:rFonts w:cstheme="minorHAnsi"/>
                <w:b/>
                <w:bCs/>
                <w:color w:val="000000"/>
                <w:szCs w:val="20"/>
              </w:rPr>
              <w:t>Emplois par nature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9B2B0" w14:textId="2D604B87" w:rsidR="00FB64F2" w:rsidRPr="00BF7D7F" w:rsidRDefault="005966A9" w:rsidP="00FB64F2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F7D7F">
              <w:rPr>
                <w:rFonts w:cstheme="minorHAnsi"/>
                <w:b/>
                <w:bCs/>
                <w:color w:val="000000"/>
                <w:szCs w:val="20"/>
              </w:rPr>
              <w:t>Nombre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98CA7" w14:textId="0F2F4EC6" w:rsidR="00FB64F2" w:rsidRPr="00BF7D7F" w:rsidRDefault="00FB64F2" w:rsidP="00FB64F2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BF7D7F">
              <w:rPr>
                <w:rFonts w:cstheme="minorHAnsi"/>
                <w:b/>
                <w:bCs/>
                <w:color w:val="000000"/>
                <w:szCs w:val="20"/>
              </w:rPr>
              <w:t>En %</w:t>
            </w:r>
          </w:p>
        </w:tc>
      </w:tr>
      <w:tr w:rsidR="00FB64F2" w:rsidRPr="003D4F97" w14:paraId="52CD930F" w14:textId="3415B5EA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952F3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IGR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F458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0A448" w14:textId="1D5AA7D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2%</w:t>
            </w:r>
          </w:p>
        </w:tc>
      </w:tr>
      <w:tr w:rsidR="00FB64F2" w:rsidRPr="003D4F97" w14:paraId="002C8042" w14:textId="0DDB2292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F7E0B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IGE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32C70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C9E84C" w14:textId="39E5A891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10%</w:t>
            </w:r>
          </w:p>
        </w:tc>
      </w:tr>
      <w:tr w:rsidR="00FB64F2" w:rsidRPr="003D4F97" w14:paraId="7BBC48B4" w14:textId="1EE17A5D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126F6" w14:textId="20387257" w:rsidR="00FB64F2" w:rsidRPr="00BF7D7F" w:rsidRDefault="004C2355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>
              <w:rPr>
                <w:rFonts w:cstheme="minorHAnsi"/>
                <w:color w:val="000000"/>
                <w:szCs w:val="20"/>
              </w:rPr>
              <w:t>Attaché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80940B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FF197" w14:textId="3A8084C3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2%</w:t>
            </w:r>
          </w:p>
        </w:tc>
      </w:tr>
      <w:tr w:rsidR="00FB64F2" w:rsidRPr="003D4F97" w14:paraId="1D9EFBD5" w14:textId="2384035A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E1203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ASI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B0DE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150D7" w14:textId="6F720E9E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0%</w:t>
            </w:r>
          </w:p>
        </w:tc>
      </w:tr>
      <w:tr w:rsidR="00FB64F2" w:rsidRPr="003D4F97" w14:paraId="2D7C72E7" w14:textId="6E0703F8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FEEB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TECH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70376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4652" w14:textId="05A7C52E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3%</w:t>
            </w:r>
          </w:p>
        </w:tc>
      </w:tr>
      <w:tr w:rsidR="00FB64F2" w:rsidRPr="003D4F97" w14:paraId="004D68E3" w14:textId="3D0669C4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0C1C4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SAENES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6385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463F6" w14:textId="104419E8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7%</w:t>
            </w:r>
          </w:p>
        </w:tc>
      </w:tr>
      <w:tr w:rsidR="00FB64F2" w:rsidRPr="003D4F97" w14:paraId="1151E2F2" w14:textId="3B4BB374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BD6DC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ATRF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A7185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02FDF" w14:textId="1FA2827E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20%</w:t>
            </w:r>
          </w:p>
        </w:tc>
      </w:tr>
      <w:tr w:rsidR="00FB64F2" w:rsidRPr="003D4F97" w14:paraId="0A1F4AB2" w14:textId="6DA969D5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C1969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ADJENES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78D29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4DF8D5" w14:textId="3874F1DE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9%</w:t>
            </w:r>
          </w:p>
        </w:tc>
      </w:tr>
      <w:tr w:rsidR="00FB64F2" w:rsidRPr="003D4F97" w14:paraId="6EB375B8" w14:textId="254FBEF3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1383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PU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7C1D3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D3342" w14:textId="796FA02C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3%</w:t>
            </w:r>
          </w:p>
        </w:tc>
      </w:tr>
      <w:tr w:rsidR="00FB64F2" w:rsidRPr="003D4F97" w14:paraId="74F480E7" w14:textId="35847A04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80B47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MCF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59150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49BBDA" w14:textId="4A609F9C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11%</w:t>
            </w:r>
          </w:p>
        </w:tc>
      </w:tr>
      <w:tr w:rsidR="00FB64F2" w:rsidRPr="003D4F97" w14:paraId="2D7E7EBE" w14:textId="45B87037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20BC3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PAST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A1CC4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B5B589" w14:textId="77D8059A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5%</w:t>
            </w:r>
          </w:p>
        </w:tc>
      </w:tr>
      <w:tr w:rsidR="00FB64F2" w:rsidRPr="003D4F97" w14:paraId="2FE6425D" w14:textId="09023485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11C4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PRAG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7E202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A58D70" w14:textId="355BCE4C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4%</w:t>
            </w:r>
          </w:p>
        </w:tc>
      </w:tr>
      <w:tr w:rsidR="00FB64F2" w:rsidRPr="003D4F97" w14:paraId="7AC84B4C" w14:textId="4E2FC13A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CC93F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PRCE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13919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4A91C" w14:textId="1E05FC13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12%</w:t>
            </w:r>
          </w:p>
        </w:tc>
      </w:tr>
      <w:tr w:rsidR="00FB64F2" w:rsidRPr="003D4F97" w14:paraId="0F0F0A10" w14:textId="48A8653F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8CEE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PE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47D12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10610" w14:textId="66A41CCC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9%</w:t>
            </w:r>
          </w:p>
        </w:tc>
      </w:tr>
      <w:tr w:rsidR="00FB64F2" w:rsidRPr="003D4F97" w14:paraId="2A654676" w14:textId="7C928E64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1B837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IEN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4FCDC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D98D4" w14:textId="40F1AB48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2%</w:t>
            </w:r>
          </w:p>
        </w:tc>
      </w:tr>
      <w:tr w:rsidR="00FB64F2" w:rsidRPr="003D4F97" w14:paraId="456BF959" w14:textId="108CB24B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CDBBC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DIR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67DFC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0A058" w14:textId="1244B596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1%</w:t>
            </w:r>
          </w:p>
        </w:tc>
      </w:tr>
      <w:tr w:rsidR="00FB64F2" w:rsidRPr="003D4F97" w14:paraId="40013041" w14:textId="2D34132E" w:rsidTr="008F755B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9AC23" w14:textId="57245A3A" w:rsidR="00FB64F2" w:rsidRPr="00BF7D7F" w:rsidRDefault="00756609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Total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DAEA1" w14:textId="77777777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0A2EE" w14:textId="70F6F975" w:rsidR="00FB64F2" w:rsidRPr="00BF7D7F" w:rsidRDefault="00FB64F2" w:rsidP="00FB64F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BF7D7F">
              <w:rPr>
                <w:rFonts w:cstheme="minorHAnsi"/>
                <w:color w:val="000000"/>
                <w:szCs w:val="20"/>
              </w:rPr>
              <w:t>100%</w:t>
            </w:r>
          </w:p>
        </w:tc>
      </w:tr>
    </w:tbl>
    <w:p w14:paraId="15331893" w14:textId="7CC307DD" w:rsidR="007C4B2D" w:rsidRPr="007C4B2D" w:rsidRDefault="006278A6" w:rsidP="0048309C">
      <w:pPr>
        <w:spacing w:before="240"/>
      </w:pPr>
      <w:r>
        <w:t>Plafond d’emploi</w:t>
      </w:r>
      <w:r w:rsidR="00C43538">
        <w:t>s</w:t>
      </w:r>
      <w:r>
        <w:t xml:space="preserve"> </w:t>
      </w:r>
      <w:r w:rsidR="00516856">
        <w:t xml:space="preserve">au </w:t>
      </w:r>
      <w:r w:rsidR="00C43538">
        <w:t>31</w:t>
      </w:r>
      <w:r w:rsidR="00516856">
        <w:t xml:space="preserve"> décembre </w:t>
      </w:r>
      <w:r w:rsidR="00C43538">
        <w:t xml:space="preserve">2020 </w:t>
      </w:r>
      <w:r>
        <w:t>: 138 équivalents temps plein</w:t>
      </w:r>
      <w:r w:rsidR="00B86ABB">
        <w:t>.</w:t>
      </w:r>
    </w:p>
    <w:p w14:paraId="4B22A798" w14:textId="3222F6D0" w:rsidR="0005779E" w:rsidRPr="00DA067D" w:rsidRDefault="0005779E" w:rsidP="00DA067D">
      <w:pPr>
        <w:pStyle w:val="Titre3"/>
      </w:pPr>
      <w:bookmarkStart w:id="20" w:name="_Toc106353190"/>
      <w:r w:rsidRPr="00DA067D">
        <w:t>1</w:t>
      </w:r>
      <w:r w:rsidR="002C7097">
        <w:t>.1.b</w:t>
      </w:r>
      <w:r w:rsidRPr="00DA067D">
        <w:t xml:space="preserve"> Les transformations de postes</w:t>
      </w:r>
      <w:bookmarkEnd w:id="20"/>
    </w:p>
    <w:p w14:paraId="7777D544" w14:textId="44922E0D" w:rsidR="0034550B" w:rsidRDefault="0034550B" w:rsidP="0034550B">
      <w:pPr>
        <w:spacing w:after="120"/>
      </w:pPr>
      <w:r>
        <w:t>Données au 1</w:t>
      </w:r>
      <w:r w:rsidRPr="008D7241">
        <w:rPr>
          <w:vertAlign w:val="superscript"/>
        </w:rPr>
        <w:t>er</w:t>
      </w:r>
      <w:r>
        <w:t xml:space="preserve"> janvier 2021.</w:t>
      </w:r>
    </w:p>
    <w:p w14:paraId="36FD7AEB" w14:textId="2FB92916" w:rsidR="00BB6AB3" w:rsidRDefault="00BB6AB3" w:rsidP="0034550B">
      <w:pPr>
        <w:spacing w:after="120"/>
      </w:pPr>
      <w:r>
        <w:t>Créations :</w:t>
      </w:r>
    </w:p>
    <w:tbl>
      <w:tblPr>
        <w:tblW w:w="38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5"/>
      </w:tblGrid>
      <w:tr w:rsidR="004952FD" w:rsidRPr="003D4F97" w14:paraId="5B5C5104" w14:textId="77777777" w:rsidTr="0044583B">
        <w:trPr>
          <w:trHeight w:val="300"/>
          <w:tblHeader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8D0EB" w14:textId="78FFA9A1" w:rsidR="004952FD" w:rsidRPr="003A598C" w:rsidRDefault="0000780F" w:rsidP="00A750B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37A53" w14:textId="77777777" w:rsidR="004952FD" w:rsidRPr="003A598C" w:rsidRDefault="004952FD" w:rsidP="00A750B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3A598C">
              <w:rPr>
                <w:rFonts w:cstheme="minorHAnsi"/>
                <w:b/>
                <w:bCs/>
                <w:color w:val="000000"/>
                <w:szCs w:val="20"/>
              </w:rPr>
              <w:t>Nombre</w:t>
            </w:r>
          </w:p>
        </w:tc>
      </w:tr>
      <w:tr w:rsidR="00617198" w:rsidRPr="003D4F97" w14:paraId="6B46165A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CF86A" w14:textId="3692E422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MCF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30546" w14:textId="0E6CA925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617198" w:rsidRPr="003D4F97" w14:paraId="3B86838F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47DBE" w14:textId="00B5886B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IGE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8D663" w14:textId="49707C2A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617198" w:rsidRPr="003D4F97" w14:paraId="3019EA6A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E096" w14:textId="0A74FEF3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1B9F3" w14:textId="00076D47" w:rsidR="00617198" w:rsidRPr="003A598C" w:rsidRDefault="00617198" w:rsidP="00617198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3A598C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</w:tbl>
    <w:p w14:paraId="35F9EFE3" w14:textId="65100CF4" w:rsidR="0048767A" w:rsidRPr="00EA20F1" w:rsidRDefault="00C15CBD" w:rsidP="009418FF">
      <w:pPr>
        <w:spacing w:before="240" w:after="120"/>
      </w:pPr>
      <w:r>
        <w:t>Suppressions :</w:t>
      </w:r>
    </w:p>
    <w:tbl>
      <w:tblPr>
        <w:tblpPr w:leftFromText="141" w:rightFromText="141" w:vertAnchor="text" w:tblpY="1"/>
        <w:tblOverlap w:val="never"/>
        <w:tblW w:w="3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276"/>
      </w:tblGrid>
      <w:tr w:rsidR="0034550B" w:rsidRPr="007C4B2D" w14:paraId="08E59C57" w14:textId="77777777" w:rsidTr="0044583B">
        <w:trPr>
          <w:trHeight w:val="30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D919B" w14:textId="54A77688" w:rsidR="0034550B" w:rsidRPr="001C2D98" w:rsidRDefault="002317FC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7C38C" w14:textId="77777777" w:rsidR="0034550B" w:rsidRPr="001C2D98" w:rsidRDefault="0034550B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b/>
                <w:bCs/>
                <w:color w:val="000000"/>
                <w:szCs w:val="20"/>
              </w:rPr>
              <w:t>Nombre</w:t>
            </w:r>
          </w:p>
        </w:tc>
      </w:tr>
      <w:tr w:rsidR="006E2EE4" w:rsidRPr="007C4B2D" w14:paraId="353A3488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B7E35" w14:textId="31FD2B66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IEN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15B7D5" w14:textId="2591177E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-1</w:t>
            </w:r>
          </w:p>
        </w:tc>
      </w:tr>
      <w:tr w:rsidR="006E2EE4" w:rsidRPr="007C4B2D" w14:paraId="6E235D0F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E0A32" w14:textId="5E8C04C7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PRCE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9C9E5" w14:textId="6BF274A7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-1</w:t>
            </w:r>
          </w:p>
        </w:tc>
      </w:tr>
      <w:tr w:rsidR="006E2EE4" w:rsidRPr="007C4B2D" w14:paraId="2F26957E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06DA" w14:textId="6665055E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PREC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C385" w14:textId="66B043B0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-2</w:t>
            </w:r>
          </w:p>
        </w:tc>
      </w:tr>
      <w:tr w:rsidR="006E2EE4" w:rsidRPr="007C4B2D" w14:paraId="30B6EF2F" w14:textId="77777777" w:rsidTr="0044583B">
        <w:trPr>
          <w:trHeight w:val="300"/>
        </w:trPr>
        <w:tc>
          <w:tcPr>
            <w:tcW w:w="25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C3207C" w14:textId="159845D7" w:rsidR="006E2EE4" w:rsidRPr="001C2D98" w:rsidRDefault="00C821E8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C1FA94" w14:textId="1321B5DE" w:rsidR="006E2EE4" w:rsidRPr="001C2D98" w:rsidRDefault="006E2EE4" w:rsidP="006E2EE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C2D98">
              <w:rPr>
                <w:rFonts w:ascii="Calibri" w:hAnsi="Calibri" w:cs="Calibri"/>
                <w:color w:val="000000"/>
                <w:szCs w:val="20"/>
              </w:rPr>
              <w:t>-4</w:t>
            </w:r>
          </w:p>
        </w:tc>
      </w:tr>
    </w:tbl>
    <w:p w14:paraId="51448B4A" w14:textId="77777777" w:rsidR="008C4DD9" w:rsidRDefault="0034550B" w:rsidP="006C6CFC">
      <w:r>
        <w:br w:type="textWrapping" w:clear="all"/>
      </w:r>
    </w:p>
    <w:p w14:paraId="5F52684A" w14:textId="15E8713E" w:rsidR="00A3040C" w:rsidRDefault="00F85FBE" w:rsidP="00361BB2">
      <w:r>
        <w:t>Solde : 0</w:t>
      </w:r>
    </w:p>
    <w:p w14:paraId="114D192A" w14:textId="77777777" w:rsidR="00A3040C" w:rsidRDefault="00A3040C">
      <w:pPr>
        <w:spacing w:after="160" w:line="259" w:lineRule="auto"/>
      </w:pPr>
      <w:r>
        <w:br w:type="page"/>
      </w:r>
    </w:p>
    <w:p w14:paraId="42B6A5A9" w14:textId="2CE4C47B" w:rsidR="0005779E" w:rsidRPr="00DD3696" w:rsidRDefault="0005779E" w:rsidP="00DD3696">
      <w:pPr>
        <w:pStyle w:val="Titre2"/>
      </w:pPr>
      <w:bookmarkStart w:id="21" w:name="_Toc106353191"/>
      <w:r w:rsidRPr="00DD3696">
        <w:t>1</w:t>
      </w:r>
      <w:r w:rsidR="00711DEC">
        <w:t>.2</w:t>
      </w:r>
      <w:r w:rsidRPr="00DD3696">
        <w:t xml:space="preserve"> Les effectifs</w:t>
      </w:r>
      <w:bookmarkEnd w:id="21"/>
    </w:p>
    <w:p w14:paraId="765C3B28" w14:textId="325A28B6" w:rsidR="0005779E" w:rsidRPr="0013136B" w:rsidRDefault="0005779E" w:rsidP="0013136B">
      <w:pPr>
        <w:pStyle w:val="Titre3"/>
      </w:pPr>
      <w:bookmarkStart w:id="22" w:name="_Toc106353192"/>
      <w:r w:rsidRPr="0013136B">
        <w:t>1</w:t>
      </w:r>
      <w:r w:rsidR="00137609" w:rsidRPr="0013136B">
        <w:t>.2.a</w:t>
      </w:r>
      <w:r w:rsidRPr="0013136B">
        <w:t xml:space="preserve"> Les agents titulaires</w:t>
      </w:r>
      <w:bookmarkEnd w:id="22"/>
    </w:p>
    <w:p w14:paraId="55BF246E" w14:textId="5B6D3DD2" w:rsidR="007C4B2D" w:rsidRPr="007C4B2D" w:rsidRDefault="00B9657E" w:rsidP="00206CDD">
      <w:pPr>
        <w:spacing w:after="120"/>
      </w:pPr>
      <w:r>
        <w:t xml:space="preserve">Effectifs </w:t>
      </w:r>
      <w:r w:rsidR="003C2B57">
        <w:t xml:space="preserve">en nombre </w:t>
      </w:r>
      <w:r>
        <w:t>des</w:t>
      </w:r>
      <w:r w:rsidR="00C762C0">
        <w:t xml:space="preserve"> </w:t>
      </w:r>
      <w:r w:rsidR="007C4B2D">
        <w:t>BIATSS</w:t>
      </w:r>
      <w:r w:rsidR="008821B7">
        <w:t xml:space="preserve"> au 1</w:t>
      </w:r>
      <w:r w:rsidR="008821B7" w:rsidRPr="008821B7">
        <w:rPr>
          <w:vertAlign w:val="superscript"/>
        </w:rPr>
        <w:t>er</w:t>
      </w:r>
      <w:r w:rsidR="008821B7">
        <w:t xml:space="preserve"> janvier 2021</w:t>
      </w:r>
      <w:r w:rsidR="003C2B57">
        <w:t> :</w:t>
      </w:r>
    </w:p>
    <w:tbl>
      <w:tblPr>
        <w:tblW w:w="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128"/>
        <w:gridCol w:w="1128"/>
      </w:tblGrid>
      <w:tr w:rsidR="00A926B2" w:rsidRPr="005E4E38" w14:paraId="28E6770C" w14:textId="77777777" w:rsidTr="00344D83">
        <w:trPr>
          <w:trHeight w:val="300"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8EE58" w14:textId="44D674F1" w:rsidR="00A926B2" w:rsidRPr="005E4E38" w:rsidRDefault="00B02C0C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C8846" w14:textId="5F0D3A44" w:rsidR="00A926B2" w:rsidRPr="005E4E38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4CB41" w14:textId="0AB7C095" w:rsidR="00A926B2" w:rsidRPr="005E4E38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7C4B2D" w:rsidRPr="005E4E38" w14:paraId="63902551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D9B5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IGR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9C022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CA7DA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C4B2D" w:rsidRPr="005E4E38" w14:paraId="1626D748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48D70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IGE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2C293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F66C8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</w:tr>
      <w:tr w:rsidR="007C4B2D" w:rsidRPr="005E4E38" w14:paraId="6282F4CF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DA9B7" w14:textId="4E7ECA4A" w:rsidR="007C4B2D" w:rsidRPr="005E4E38" w:rsidRDefault="00174944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Attaché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B309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54D4B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C4B2D" w:rsidRPr="005E4E38" w14:paraId="79DB1057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69CBD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ASI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7DBF3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DB239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C4B2D" w:rsidRPr="005E4E38" w14:paraId="722687A1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EDF6D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TECH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E4253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328F1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7C4B2D" w:rsidRPr="005E4E38" w14:paraId="26A015EE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E22C6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SAENES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8E65D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A4EDC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C4B2D" w:rsidRPr="005E4E38" w14:paraId="116C0014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6144A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ATRF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54A00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24CA27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</w:tr>
      <w:tr w:rsidR="007C4B2D" w:rsidRPr="005E4E38" w14:paraId="23C08A0D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BC4CC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ADJENES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9B587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D9C7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7C4B2D" w:rsidRPr="005E4E38" w14:paraId="3E76865E" w14:textId="77777777" w:rsidTr="00344D8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CD7A3" w14:textId="5EDB643A" w:rsidR="007C4B2D" w:rsidRPr="005E4E38" w:rsidRDefault="00531598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438F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33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19964" w14:textId="77777777" w:rsidR="007C4B2D" w:rsidRPr="005E4E38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E4E38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</w:tr>
    </w:tbl>
    <w:p w14:paraId="73981894" w14:textId="27E28485" w:rsidR="004C0AEE" w:rsidRDefault="003C2B57" w:rsidP="00194FC4">
      <w:pPr>
        <w:spacing w:before="240" w:after="120"/>
      </w:pPr>
      <w:r>
        <w:t xml:space="preserve">Effectifs en </w:t>
      </w:r>
      <w:r w:rsidR="00624D01">
        <w:t>pourcentage</w:t>
      </w:r>
      <w:r>
        <w:t xml:space="preserve"> des BIATSS au 1</w:t>
      </w:r>
      <w:r w:rsidRPr="008821B7">
        <w:rPr>
          <w:vertAlign w:val="superscript"/>
        </w:rPr>
        <w:t>er</w:t>
      </w:r>
      <w:r>
        <w:t xml:space="preserve"> janvier 2021 :</w:t>
      </w:r>
    </w:p>
    <w:tbl>
      <w:tblPr>
        <w:tblW w:w="53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1128"/>
        <w:gridCol w:w="1128"/>
      </w:tblGrid>
      <w:tr w:rsidR="00D83A04" w:rsidRPr="007C4B2D" w14:paraId="162AF031" w14:textId="77777777" w:rsidTr="00A750B3">
        <w:trPr>
          <w:trHeight w:val="300"/>
          <w:tblHeader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61809" w14:textId="0415C383" w:rsidR="00D83A04" w:rsidRPr="00886E4E" w:rsidRDefault="00A1632F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  <w:r w:rsidRPr="00B7390B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4D394" w14:textId="77777777" w:rsidR="00D83A04" w:rsidRPr="00886E4E" w:rsidRDefault="00D83A04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5CB74" w14:textId="77777777" w:rsidR="00D83A04" w:rsidRPr="00886E4E" w:rsidRDefault="00D83A04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68585A" w:rsidRPr="007C4B2D" w14:paraId="2ECD0D7B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D537B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IGR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85AB2" w14:textId="086574E6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C1D4E" w14:textId="04914695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</w:tr>
      <w:tr w:rsidR="0068585A" w:rsidRPr="007C4B2D" w14:paraId="14D82165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B00DA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IGE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C6483" w14:textId="3D3AAF3C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21%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8F411" w14:textId="28E2AE44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21%</w:t>
            </w:r>
          </w:p>
        </w:tc>
      </w:tr>
      <w:tr w:rsidR="0068585A" w:rsidRPr="007C4B2D" w14:paraId="47429317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5E4C7" w14:textId="4E31EF87" w:rsidR="0068585A" w:rsidRPr="00886E4E" w:rsidRDefault="00174FDF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Attaché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66BE7" w14:textId="21A9C5FC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4CF0" w14:textId="3C2B046F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</w:tr>
      <w:tr w:rsidR="0068585A" w:rsidRPr="007C4B2D" w14:paraId="7E44D210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1B597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ASI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052B3" w14:textId="52277EB4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65A2" w14:textId="0DE432BA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68585A" w:rsidRPr="007C4B2D" w14:paraId="1CEC55F1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A454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TECH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BEF60" w14:textId="30C6E399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3%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B0CF1" w14:textId="42D62465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3%</w:t>
            </w:r>
          </w:p>
        </w:tc>
      </w:tr>
      <w:tr w:rsidR="0068585A" w:rsidRPr="007C4B2D" w14:paraId="32AE39E3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9B09B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SAENES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EAAC" w14:textId="076D657C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12%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FA372" w14:textId="0B1F7853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12%</w:t>
            </w:r>
          </w:p>
        </w:tc>
      </w:tr>
      <w:tr w:rsidR="0068585A" w:rsidRPr="007C4B2D" w14:paraId="5B221B71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F7B66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ATRF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DF243" w14:textId="2E109DCD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39%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3D7FE" w14:textId="7EECD303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39%</w:t>
            </w:r>
          </w:p>
        </w:tc>
      </w:tr>
      <w:tr w:rsidR="0068585A" w:rsidRPr="007C4B2D" w14:paraId="5883DA55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394AB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ADJENES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B3D10" w14:textId="5C2FB0B2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12%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25998" w14:textId="40673A81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12%</w:t>
            </w:r>
          </w:p>
        </w:tc>
      </w:tr>
      <w:tr w:rsidR="0068585A" w:rsidRPr="007C4B2D" w14:paraId="18F8F36B" w14:textId="77777777" w:rsidTr="00A750B3">
        <w:trPr>
          <w:trHeight w:val="300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BDEF8" w14:textId="77777777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5C61B" w14:textId="49FB2605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DD6DE" w14:textId="4DE35706" w:rsidR="0068585A" w:rsidRPr="00886E4E" w:rsidRDefault="0068585A" w:rsidP="0068585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86E4E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</w:tbl>
    <w:p w14:paraId="2596E023" w14:textId="65EB242E" w:rsidR="007C4B2D" w:rsidRDefault="00B63081" w:rsidP="00074CB1">
      <w:pPr>
        <w:spacing w:before="240" w:after="240"/>
      </w:pPr>
      <w:r>
        <w:t xml:space="preserve">Effectifs en nombre des </w:t>
      </w:r>
      <w:r w:rsidR="0053144F">
        <w:t>e</w:t>
      </w:r>
      <w:r w:rsidR="00BB7F60">
        <w:t>nseignants et enseignants-chercheurs</w:t>
      </w:r>
      <w:r w:rsidR="00824A27">
        <w:t>, au 1</w:t>
      </w:r>
      <w:r w:rsidR="00824A27" w:rsidRPr="008821B7">
        <w:rPr>
          <w:vertAlign w:val="superscript"/>
        </w:rPr>
        <w:t>er</w:t>
      </w:r>
      <w:r w:rsidR="00824A27">
        <w:t xml:space="preserve"> janvier 2021</w:t>
      </w:r>
      <w:r w:rsidR="00C24A61">
        <w:t> :</w:t>
      </w:r>
    </w:p>
    <w:tbl>
      <w:tblPr>
        <w:tblW w:w="5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49"/>
        <w:gridCol w:w="1051"/>
      </w:tblGrid>
      <w:tr w:rsidR="00A926B2" w:rsidRPr="007C4B2D" w14:paraId="069BAE64" w14:textId="77777777" w:rsidTr="00A95728">
        <w:trPr>
          <w:trHeight w:val="300"/>
          <w:tblHeader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816D22C" w14:textId="7C4ABD64" w:rsidR="00A926B2" w:rsidRPr="00B7390B" w:rsidRDefault="00287541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  <w:r w:rsidR="00A926B2" w:rsidRPr="00B7390B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2E89C062" w14:textId="1C4FD725" w:rsidR="00A926B2" w:rsidRPr="00B7390B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5A6446B" w14:textId="3AC005EF" w:rsidR="00A926B2" w:rsidRPr="00B7390B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7C4B2D" w:rsidRPr="007C4B2D" w14:paraId="1293BC18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D7DED00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PU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02F9D519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570C71F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C4B2D" w:rsidRPr="007C4B2D" w14:paraId="1E93A02D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48A3A84E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MCF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497C8C0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A14E4A0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7C4B2D" w:rsidRPr="007C4B2D" w14:paraId="707D51F9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20748DDB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PAST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272C42E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7DCE655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C4B2D" w:rsidRPr="007C4B2D" w14:paraId="18542DE3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2BEAA7B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PRAG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79EEF40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74D376D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C4B2D" w:rsidRPr="007C4B2D" w14:paraId="110796FC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071166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PRCE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3D7595C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2FFF930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  <w:tr w:rsidR="007C4B2D" w:rsidRPr="007C4B2D" w14:paraId="38CF8278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6B37EE47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PE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BBD047D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D62226C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7C4B2D" w:rsidRPr="007C4B2D" w14:paraId="0639F63A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0BCD0B8A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IEN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4406DB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46BE1BB6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C4B2D" w:rsidRPr="007C4B2D" w14:paraId="58DC5240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78A7D221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PER DIR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9352BA1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67D7B234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C4B2D" w:rsidRPr="007C4B2D" w14:paraId="44455CB5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174C478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DIR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6460DD8F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732096C8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C4B2D" w:rsidRPr="007C4B2D" w14:paraId="36AFE0EF" w14:textId="77777777" w:rsidTr="00A95728">
        <w:trPr>
          <w:trHeight w:val="300"/>
        </w:trPr>
        <w:tc>
          <w:tcPr>
            <w:tcW w:w="3340" w:type="dxa"/>
            <w:shd w:val="clear" w:color="auto" w:fill="auto"/>
            <w:noWrap/>
            <w:vAlign w:val="center"/>
            <w:hideMark/>
          </w:tcPr>
          <w:p w14:paraId="340274E1" w14:textId="696104C2" w:rsidR="007C4B2D" w:rsidRPr="00B7390B" w:rsidRDefault="00D07BD9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349" w:type="dxa"/>
            <w:shd w:val="clear" w:color="auto" w:fill="auto"/>
            <w:noWrap/>
            <w:vAlign w:val="center"/>
            <w:hideMark/>
          </w:tcPr>
          <w:p w14:paraId="5D4AAF82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27</w:t>
            </w:r>
          </w:p>
        </w:tc>
        <w:tc>
          <w:tcPr>
            <w:tcW w:w="1051" w:type="dxa"/>
            <w:shd w:val="clear" w:color="auto" w:fill="auto"/>
            <w:noWrap/>
            <w:vAlign w:val="center"/>
            <w:hideMark/>
          </w:tcPr>
          <w:p w14:paraId="153BEAEA" w14:textId="77777777" w:rsidR="007C4B2D" w:rsidRPr="00B7390B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B7390B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</w:tr>
    </w:tbl>
    <w:p w14:paraId="706AFBA2" w14:textId="41129092" w:rsidR="00AA2E93" w:rsidRDefault="00AA2E93" w:rsidP="0005779E"/>
    <w:p w14:paraId="0040F561" w14:textId="77777777" w:rsidR="00AA2E93" w:rsidRDefault="00AA2E93">
      <w:pPr>
        <w:spacing w:after="160" w:line="259" w:lineRule="auto"/>
      </w:pPr>
      <w:r>
        <w:br w:type="page"/>
      </w:r>
    </w:p>
    <w:p w14:paraId="1A68C9CD" w14:textId="57BE0DC7" w:rsidR="007C4B2D" w:rsidRPr="00004B94" w:rsidRDefault="00F41725" w:rsidP="00B463ED">
      <w:pPr>
        <w:spacing w:before="240" w:after="240"/>
      </w:pPr>
      <w:r>
        <w:t xml:space="preserve">Effectifs en </w:t>
      </w:r>
      <w:r w:rsidR="00D865AF">
        <w:t>pourcentage</w:t>
      </w:r>
      <w:r>
        <w:t xml:space="preserve"> des enseignants et enseignants-chercheurs, au 1</w:t>
      </w:r>
      <w:r w:rsidRPr="008821B7">
        <w:rPr>
          <w:vertAlign w:val="superscript"/>
        </w:rPr>
        <w:t>er</w:t>
      </w:r>
      <w:r>
        <w:t xml:space="preserve"> janvier 2021</w:t>
      </w:r>
      <w:r w:rsidR="00130BD9">
        <w:t> :</w:t>
      </w:r>
    </w:p>
    <w:tbl>
      <w:tblPr>
        <w:tblW w:w="5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0"/>
        <w:gridCol w:w="1349"/>
        <w:gridCol w:w="1051"/>
      </w:tblGrid>
      <w:tr w:rsidR="009002F3" w:rsidRPr="007C4B2D" w14:paraId="7463547C" w14:textId="77777777" w:rsidTr="00A750B3">
        <w:trPr>
          <w:trHeight w:val="300"/>
          <w:tblHeader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D594B" w14:textId="2D53379B" w:rsidR="009002F3" w:rsidRPr="002E584A" w:rsidRDefault="00E12635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  <w:r w:rsidR="009002F3" w:rsidRPr="002E584A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57742D" w14:textId="77777777" w:rsidR="009002F3" w:rsidRPr="002E584A" w:rsidRDefault="009002F3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0CBB2" w14:textId="77777777" w:rsidR="009002F3" w:rsidRPr="002E584A" w:rsidRDefault="009002F3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B834B6" w:rsidRPr="007C4B2D" w14:paraId="292C0999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D1DAC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PU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81672" w14:textId="0FB01BD8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11%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1C76B" w14:textId="27839BFB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7%</w:t>
            </w:r>
          </w:p>
        </w:tc>
      </w:tr>
      <w:tr w:rsidR="00B834B6" w:rsidRPr="007C4B2D" w14:paraId="2AB45A6E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8EF20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MCF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A6F79" w14:textId="4D32B879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30%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4E6C" w14:textId="67FF6C42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33%</w:t>
            </w:r>
          </w:p>
        </w:tc>
      </w:tr>
      <w:tr w:rsidR="00B834B6" w:rsidRPr="007C4B2D" w14:paraId="28C26955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DF597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PAST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9493" w14:textId="246DAE70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8267" w14:textId="405686C9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B834B6" w:rsidRPr="007C4B2D" w14:paraId="6DCDEFE8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B965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PRAG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83787" w14:textId="37C7EAFE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15%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6F5BB" w14:textId="059A5F7C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B834B6" w:rsidRPr="007C4B2D" w14:paraId="531524FA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9838E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PRCE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8A432" w14:textId="5BD5CAB6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19%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E22F" w14:textId="138D6EFE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27%</w:t>
            </w:r>
          </w:p>
        </w:tc>
      </w:tr>
      <w:tr w:rsidR="00B834B6" w:rsidRPr="007C4B2D" w14:paraId="5076D10F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866FB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PE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3950F" w14:textId="5A359EC9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22%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2D3F" w14:textId="27BD5F8F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13%</w:t>
            </w:r>
          </w:p>
        </w:tc>
      </w:tr>
      <w:tr w:rsidR="00B834B6" w:rsidRPr="007C4B2D" w14:paraId="7B728988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F9FF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IEN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9ABC5" w14:textId="6F12CF0A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F490F" w14:textId="1B92BF2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7%</w:t>
            </w:r>
          </w:p>
        </w:tc>
      </w:tr>
      <w:tr w:rsidR="00B834B6" w:rsidRPr="007C4B2D" w14:paraId="72E07808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32008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PER DIR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0C3D3" w14:textId="322905CF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4%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5454E" w14:textId="6260286A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7%</w:t>
            </w:r>
          </w:p>
        </w:tc>
      </w:tr>
      <w:tr w:rsidR="00B834B6" w:rsidRPr="007C4B2D" w14:paraId="45DDF345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9BBAD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DIR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9D8E" w14:textId="50A42083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5C42" w14:textId="27F6369D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56%</w:t>
            </w:r>
          </w:p>
        </w:tc>
      </w:tr>
      <w:tr w:rsidR="00B834B6" w:rsidRPr="007C4B2D" w14:paraId="6EC5F491" w14:textId="77777777" w:rsidTr="00A750B3">
        <w:trPr>
          <w:trHeight w:val="300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66BF" w14:textId="77777777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48E91" w14:textId="4A69D05D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11%</w:t>
            </w:r>
          </w:p>
        </w:tc>
        <w:tc>
          <w:tcPr>
            <w:tcW w:w="1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E4125" w14:textId="274EF856" w:rsidR="00B834B6" w:rsidRPr="002E584A" w:rsidRDefault="00B834B6" w:rsidP="00B834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E584A">
              <w:rPr>
                <w:rFonts w:ascii="Calibri" w:hAnsi="Calibri" w:cs="Calibri"/>
                <w:color w:val="000000"/>
                <w:szCs w:val="20"/>
              </w:rPr>
              <w:t>7%</w:t>
            </w:r>
          </w:p>
        </w:tc>
      </w:tr>
    </w:tbl>
    <w:p w14:paraId="058B7ED9" w14:textId="5D532D6B" w:rsidR="0005779E" w:rsidRDefault="0005779E" w:rsidP="00EB05E8">
      <w:pPr>
        <w:pStyle w:val="Titre3"/>
        <w:spacing w:before="360"/>
      </w:pPr>
      <w:bookmarkStart w:id="23" w:name="_Toc106353193"/>
      <w:r>
        <w:t>1</w:t>
      </w:r>
      <w:r w:rsidR="00216DB8">
        <w:t>.2.</w:t>
      </w:r>
      <w:r w:rsidR="000D1C69">
        <w:t>b</w:t>
      </w:r>
      <w:r>
        <w:t xml:space="preserve"> </w:t>
      </w:r>
      <w:r w:rsidRPr="00A166F3">
        <w:t xml:space="preserve">Les </w:t>
      </w:r>
      <w:r w:rsidR="0007275E">
        <w:t>A</w:t>
      </w:r>
      <w:r w:rsidRPr="00A166F3">
        <w:t xml:space="preserve">gents non titulaires (ANT) </w:t>
      </w:r>
      <w:r w:rsidRPr="000D238B">
        <w:t>rémunérés</w:t>
      </w:r>
      <w:r w:rsidRPr="00A166F3">
        <w:t xml:space="preserve"> sur crédits d’</w:t>
      </w:r>
      <w:r w:rsidR="00B42943">
        <w:t>É</w:t>
      </w:r>
      <w:r w:rsidRPr="00A166F3">
        <w:t>tat</w:t>
      </w:r>
      <w:bookmarkEnd w:id="23"/>
    </w:p>
    <w:p w14:paraId="20299AE3" w14:textId="7D3D9ED3" w:rsidR="000D1C69" w:rsidRPr="000D1C69" w:rsidRDefault="000D1C69" w:rsidP="00155B25">
      <w:pPr>
        <w:spacing w:after="120"/>
      </w:pPr>
      <w:r>
        <w:t>Ratio</w:t>
      </w:r>
      <w:r w:rsidR="0007275E">
        <w:t xml:space="preserve"> </w:t>
      </w:r>
      <w:r w:rsidR="00C04038">
        <w:t>au 1</w:t>
      </w:r>
      <w:r w:rsidR="00C04038" w:rsidRPr="008821B7">
        <w:rPr>
          <w:vertAlign w:val="superscript"/>
        </w:rPr>
        <w:t>er</w:t>
      </w:r>
      <w:r w:rsidR="00C04038">
        <w:t xml:space="preserve"> janvier 2021</w:t>
      </w:r>
      <w:r w:rsidR="006555A7">
        <w:t> :</w:t>
      </w:r>
    </w:p>
    <w:tbl>
      <w:tblPr>
        <w:tblW w:w="29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002"/>
      </w:tblGrid>
      <w:tr w:rsidR="007C4B2D" w:rsidRPr="007C4B2D" w14:paraId="136D0566" w14:textId="77777777" w:rsidTr="0013270F">
        <w:trPr>
          <w:trHeight w:val="300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E968F" w14:textId="22B64F0A" w:rsidR="007C4B2D" w:rsidRPr="00F9355A" w:rsidRDefault="00CF6772" w:rsidP="007C4B2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b/>
                <w:bCs/>
                <w:color w:val="000000"/>
                <w:szCs w:val="20"/>
              </w:rPr>
              <w:t>Ventilation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2D9DF" w14:textId="2903FF53" w:rsidR="007C4B2D" w:rsidRPr="00F9355A" w:rsidRDefault="00B90112" w:rsidP="007C4B2D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b/>
                <w:bCs/>
                <w:color w:val="000000"/>
                <w:szCs w:val="20"/>
              </w:rPr>
              <w:t>Nombre</w:t>
            </w:r>
          </w:p>
        </w:tc>
      </w:tr>
      <w:tr w:rsidR="007C4B2D" w:rsidRPr="007C4B2D" w14:paraId="75CD8580" w14:textId="77777777" w:rsidTr="000D1C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D52C" w14:textId="7169E126" w:rsidR="007C4B2D" w:rsidRPr="00F9355A" w:rsidRDefault="003C21E6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T</w:t>
            </w:r>
            <w:r w:rsidR="00CF6772" w:rsidRPr="00F9355A">
              <w:rPr>
                <w:rFonts w:ascii="Calibri" w:hAnsi="Calibri" w:cs="Calibri"/>
                <w:color w:val="000000"/>
                <w:szCs w:val="20"/>
              </w:rPr>
              <w:t>itulaires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DEE4" w14:textId="77777777" w:rsidR="007C4B2D" w:rsidRPr="00F9355A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94</w:t>
            </w:r>
          </w:p>
        </w:tc>
      </w:tr>
      <w:tr w:rsidR="007C4B2D" w:rsidRPr="007C4B2D" w14:paraId="1BA2841D" w14:textId="77777777" w:rsidTr="000D1C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773F0" w14:textId="4CC34A1C" w:rsidR="007C4B2D" w:rsidRPr="00F9355A" w:rsidRDefault="003C21E6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N</w:t>
            </w:r>
            <w:r w:rsidR="00CF6772" w:rsidRPr="00F9355A">
              <w:rPr>
                <w:rFonts w:ascii="Calibri" w:hAnsi="Calibri" w:cs="Calibri"/>
                <w:color w:val="000000"/>
                <w:szCs w:val="20"/>
              </w:rPr>
              <w:t>on titulaires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77A285" w14:textId="77777777" w:rsidR="007C4B2D" w:rsidRPr="00F9355A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39</w:t>
            </w:r>
          </w:p>
        </w:tc>
      </w:tr>
      <w:tr w:rsidR="007C4B2D" w:rsidRPr="007C4B2D" w14:paraId="4B780512" w14:textId="77777777" w:rsidTr="000D1C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2FE10" w14:textId="5E30DA29" w:rsidR="007C4B2D" w:rsidRPr="00F9355A" w:rsidRDefault="00815839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T</w:t>
            </w:r>
            <w:r w:rsidR="00CF6772" w:rsidRPr="00F9355A">
              <w:rPr>
                <w:rFonts w:ascii="Calibri" w:hAnsi="Calibri" w:cs="Calibri"/>
                <w:color w:val="000000"/>
                <w:szCs w:val="20"/>
              </w:rPr>
              <w:t>otal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98820" w14:textId="77777777" w:rsidR="007C4B2D" w:rsidRPr="00F9355A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133</w:t>
            </w:r>
          </w:p>
        </w:tc>
      </w:tr>
      <w:tr w:rsidR="007C4B2D" w:rsidRPr="007C4B2D" w14:paraId="55BC6037" w14:textId="77777777" w:rsidTr="000D1C69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6E63" w14:textId="0F5A39E1" w:rsidR="007C4B2D" w:rsidRPr="00F9355A" w:rsidRDefault="00BB5C6C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R</w:t>
            </w:r>
            <w:r w:rsidR="00CF6772" w:rsidRPr="00F9355A">
              <w:rPr>
                <w:rFonts w:ascii="Calibri" w:hAnsi="Calibri" w:cs="Calibri"/>
                <w:color w:val="000000"/>
                <w:szCs w:val="20"/>
              </w:rPr>
              <w:t xml:space="preserve">atio des </w:t>
            </w:r>
            <w:r w:rsidR="000E020B" w:rsidRPr="00F9355A">
              <w:rPr>
                <w:rFonts w:ascii="Calibri" w:hAnsi="Calibri" w:cs="Calibri"/>
                <w:color w:val="000000"/>
                <w:szCs w:val="20"/>
              </w:rPr>
              <w:t>ANT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A68D" w14:textId="77777777" w:rsidR="007C4B2D" w:rsidRPr="00F9355A" w:rsidRDefault="007C4B2D" w:rsidP="007C4B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F9355A">
              <w:rPr>
                <w:rFonts w:ascii="Calibri" w:hAnsi="Calibri" w:cs="Calibri"/>
                <w:color w:val="000000"/>
                <w:szCs w:val="20"/>
              </w:rPr>
              <w:t>29%</w:t>
            </w:r>
          </w:p>
        </w:tc>
      </w:tr>
    </w:tbl>
    <w:p w14:paraId="1F529B02" w14:textId="70C709C2" w:rsidR="000D1C69" w:rsidRPr="00905FAB" w:rsidRDefault="000D1C69" w:rsidP="00155B25">
      <w:pPr>
        <w:spacing w:before="240" w:after="120"/>
      </w:pPr>
      <w:r>
        <w:t>Emplois supports accueillant des ANT</w:t>
      </w:r>
      <w:r w:rsidR="00905FAB">
        <w:t xml:space="preserve"> au 1</w:t>
      </w:r>
      <w:r w:rsidR="00905FAB" w:rsidRPr="008821B7">
        <w:rPr>
          <w:vertAlign w:val="superscript"/>
        </w:rPr>
        <w:t>er</w:t>
      </w:r>
      <w:r w:rsidR="00905FAB">
        <w:t xml:space="preserve"> janvier 2021</w:t>
      </w:r>
      <w:r w:rsidR="00F32C68">
        <w:t xml:space="preserve"> (en nombre)</w:t>
      </w:r>
      <w:r w:rsidR="00A57CB7">
        <w:t xml:space="preserve"> : </w:t>
      </w: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20"/>
        <w:gridCol w:w="1020"/>
      </w:tblGrid>
      <w:tr w:rsidR="00A926B2" w:rsidRPr="000D1C69" w14:paraId="06B8F45B" w14:textId="77777777" w:rsidTr="009E4E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7BFF1F" w14:textId="78BACE07" w:rsidR="00A926B2" w:rsidRPr="005B5D40" w:rsidRDefault="007E40AF" w:rsidP="00A926B2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B5D40">
              <w:rPr>
                <w:rFonts w:ascii="Calibri" w:hAnsi="Calibri" w:cs="Calibri"/>
                <w:b/>
                <w:bCs/>
                <w:szCs w:val="20"/>
              </w:rPr>
              <w:t>Supports des ANT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71E17" w14:textId="06C3DC01" w:rsidR="00A926B2" w:rsidRPr="005B5D40" w:rsidRDefault="00A926B2" w:rsidP="00A926B2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B5D4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47FF" w14:textId="672179AB" w:rsidR="00A926B2" w:rsidRPr="005B5D40" w:rsidRDefault="00A926B2" w:rsidP="00A926B2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5B5D4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0D1C69" w:rsidRPr="000D1C69" w14:paraId="3264ED45" w14:textId="77777777" w:rsidTr="009E4E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82FE0F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59455D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16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C6D84D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9</w:t>
            </w:r>
          </w:p>
        </w:tc>
      </w:tr>
      <w:tr w:rsidR="000D1C69" w:rsidRPr="000D1C69" w14:paraId="4380787D" w14:textId="77777777" w:rsidTr="009E4E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4E19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9413B6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C505E9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3</w:t>
            </w:r>
          </w:p>
        </w:tc>
      </w:tr>
      <w:tr w:rsidR="000D1C69" w:rsidRPr="000D1C69" w14:paraId="00CDA923" w14:textId="77777777" w:rsidTr="009E4E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29B19C5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38638D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FC88E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2</w:t>
            </w:r>
          </w:p>
        </w:tc>
      </w:tr>
      <w:tr w:rsidR="000D1C69" w:rsidRPr="000D1C69" w14:paraId="7DF7BDD9" w14:textId="77777777" w:rsidTr="009E4E1B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DE5B02" w14:textId="27A63F93" w:rsidR="000D1C69" w:rsidRPr="005B5D40" w:rsidRDefault="00E71EF1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565DE1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5C5362" w14:textId="77777777" w:rsidR="000D1C69" w:rsidRPr="005B5D40" w:rsidRDefault="000D1C69" w:rsidP="000D1C69">
            <w:pPr>
              <w:jc w:val="center"/>
              <w:rPr>
                <w:rFonts w:ascii="Calibri" w:hAnsi="Calibri" w:cs="Calibri"/>
                <w:szCs w:val="20"/>
              </w:rPr>
            </w:pPr>
            <w:r w:rsidRPr="005B5D40">
              <w:rPr>
                <w:rFonts w:ascii="Calibri" w:hAnsi="Calibri" w:cs="Calibri"/>
                <w:szCs w:val="20"/>
              </w:rPr>
              <w:t>14</w:t>
            </w:r>
          </w:p>
        </w:tc>
      </w:tr>
    </w:tbl>
    <w:p w14:paraId="78D13802" w14:textId="74747242" w:rsidR="001C56A3" w:rsidRDefault="00A965C1" w:rsidP="003C2A25">
      <w:pPr>
        <w:spacing w:before="240" w:after="120"/>
      </w:pPr>
      <w:r>
        <w:t>En pourcentage :</w:t>
      </w:r>
    </w:p>
    <w:tbl>
      <w:tblPr>
        <w:tblW w:w="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1020"/>
        <w:gridCol w:w="1020"/>
      </w:tblGrid>
      <w:tr w:rsidR="00EC7B0B" w:rsidRPr="00452AC7" w14:paraId="15561B63" w14:textId="77777777" w:rsidTr="00A750B3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7B27CE" w14:textId="77777777" w:rsidR="00EC7B0B" w:rsidRPr="00CD2040" w:rsidRDefault="00EC7B0B" w:rsidP="00A750B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CD2040">
              <w:rPr>
                <w:rFonts w:ascii="Calibri" w:hAnsi="Calibri" w:cs="Calibri"/>
                <w:b/>
                <w:bCs/>
                <w:szCs w:val="20"/>
              </w:rPr>
              <w:t>Supports des ANT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2D165" w14:textId="77777777" w:rsidR="00EC7B0B" w:rsidRPr="00CD2040" w:rsidRDefault="00EC7B0B" w:rsidP="00A750B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CD204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7D514" w14:textId="77777777" w:rsidR="00EC7B0B" w:rsidRPr="00CD2040" w:rsidRDefault="00EC7B0B" w:rsidP="00A750B3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CD204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BF4DEE" w:rsidRPr="000D1C69" w14:paraId="7861AE73" w14:textId="77777777" w:rsidTr="00A750B3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56482" w14:textId="77777777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A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CD83E8" w14:textId="2F5B978C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64%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4A02FD" w14:textId="7287B51C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64%</w:t>
            </w:r>
          </w:p>
        </w:tc>
      </w:tr>
      <w:tr w:rsidR="00BF4DEE" w:rsidRPr="000D1C69" w14:paraId="7F79C863" w14:textId="77777777" w:rsidTr="00A750B3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6E6C6F" w14:textId="77777777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B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42C580" w14:textId="2508C63A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4%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9F9DE9" w14:textId="6C70B5BD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21%</w:t>
            </w:r>
          </w:p>
        </w:tc>
      </w:tr>
      <w:tr w:rsidR="00BF4DEE" w:rsidRPr="000D1C69" w14:paraId="5BC8737E" w14:textId="77777777" w:rsidTr="00A750B3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96882" w14:textId="77777777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C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FB4ED1" w14:textId="7BB62E11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32%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0B910D" w14:textId="3291F4AC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14%</w:t>
            </w:r>
          </w:p>
        </w:tc>
      </w:tr>
      <w:tr w:rsidR="00BF4DEE" w:rsidRPr="000D1C69" w14:paraId="19045860" w14:textId="77777777" w:rsidTr="0071442F">
        <w:trPr>
          <w:trHeight w:val="30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038576" w14:textId="77777777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Total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3CDCC" w14:textId="35C913E3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100%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9ABAFE" w14:textId="47651C43" w:rsidR="00BF4DEE" w:rsidRPr="00CD2040" w:rsidRDefault="00BF4DEE" w:rsidP="00BF4DEE">
            <w:pPr>
              <w:jc w:val="center"/>
              <w:rPr>
                <w:rFonts w:ascii="Calibri" w:hAnsi="Calibri" w:cs="Calibri"/>
                <w:szCs w:val="20"/>
              </w:rPr>
            </w:pPr>
            <w:r w:rsidRPr="00CD2040">
              <w:rPr>
                <w:rFonts w:ascii="Calibri" w:hAnsi="Calibri" w:cs="Calibri"/>
                <w:szCs w:val="20"/>
              </w:rPr>
              <w:t>100%</w:t>
            </w:r>
          </w:p>
        </w:tc>
      </w:tr>
    </w:tbl>
    <w:p w14:paraId="1277F26E" w14:textId="4BF9D545" w:rsidR="0005779E" w:rsidRDefault="0005779E" w:rsidP="00F560FA">
      <w:pPr>
        <w:pStyle w:val="Titre3"/>
        <w:spacing w:before="240"/>
      </w:pPr>
      <w:bookmarkStart w:id="24" w:name="_Toc106353194"/>
      <w:r>
        <w:t>1</w:t>
      </w:r>
      <w:r w:rsidR="0095646B">
        <w:t>.2.</w:t>
      </w:r>
      <w:r w:rsidR="006D4D71">
        <w:t>c</w:t>
      </w:r>
      <w:r w:rsidRPr="00A166F3">
        <w:t xml:space="preserve"> Les </w:t>
      </w:r>
      <w:r w:rsidRPr="000D238B">
        <w:t>agents</w:t>
      </w:r>
      <w:r w:rsidRPr="00A166F3">
        <w:t xml:space="preserve"> non titulaires payés sur projet</w:t>
      </w:r>
      <w:r>
        <w:t xml:space="preserve"> (ressources propres)</w:t>
      </w:r>
      <w:bookmarkEnd w:id="24"/>
    </w:p>
    <w:p w14:paraId="71BC9E25" w14:textId="77D65D52" w:rsidR="00492401" w:rsidRPr="00492401" w:rsidRDefault="00492401" w:rsidP="00205785">
      <w:pPr>
        <w:spacing w:after="240"/>
      </w:pPr>
      <w:r>
        <w:t>Données au 1</w:t>
      </w:r>
      <w:r w:rsidRPr="008D7241">
        <w:rPr>
          <w:vertAlign w:val="superscript"/>
        </w:rPr>
        <w:t>er</w:t>
      </w:r>
      <w:r>
        <w:t xml:space="preserve"> janvier 2021</w:t>
      </w:r>
      <w:r w:rsidR="00CF4A1D">
        <w:t> :</w:t>
      </w:r>
    </w:p>
    <w:tbl>
      <w:tblPr>
        <w:tblW w:w="3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992"/>
        <w:gridCol w:w="880"/>
      </w:tblGrid>
      <w:tr w:rsidR="001D25CC" w:rsidRPr="001D25CC" w14:paraId="67C9D82C" w14:textId="77777777" w:rsidTr="00924FD9">
        <w:trPr>
          <w:trHeight w:val="288"/>
          <w:tblHeader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10A595EE" w14:textId="18171542" w:rsidR="001D25CC" w:rsidRPr="000C53A0" w:rsidRDefault="00E57FB1" w:rsidP="001D25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Projet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758275" w14:textId="77777777" w:rsidR="001D25CC" w:rsidRPr="000C53A0" w:rsidRDefault="001D25CC" w:rsidP="001D25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1AA8C8" w14:textId="77777777" w:rsidR="001D25CC" w:rsidRPr="000C53A0" w:rsidRDefault="001D25CC" w:rsidP="001D25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1D25CC" w:rsidRPr="001D25CC" w14:paraId="3CEEB505" w14:textId="77777777" w:rsidTr="002062F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4576EFD1" w14:textId="641156D4" w:rsidR="001D25CC" w:rsidRPr="000C53A0" w:rsidRDefault="002B21D7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Polyscom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DB0AF9" w14:textId="77777777" w:rsidR="001D25CC" w:rsidRPr="000C53A0" w:rsidRDefault="001D25CC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44101CC" w14:textId="66B76D02" w:rsidR="001D25CC" w:rsidRPr="000C53A0" w:rsidRDefault="008D1820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1D25CC" w:rsidRPr="001D25CC" w14:paraId="6EE059EE" w14:textId="77777777" w:rsidTr="002062F2">
        <w:trPr>
          <w:trHeight w:val="288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14:paraId="2CA3465A" w14:textId="50655AFE" w:rsidR="001D25CC" w:rsidRPr="000C53A0" w:rsidRDefault="002B21D7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CEB3C1" w14:textId="77777777" w:rsidR="001D25CC" w:rsidRPr="000C53A0" w:rsidRDefault="001D25CC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D2AA69" w14:textId="3EF4F86F" w:rsidR="001D25CC" w:rsidRPr="000C53A0" w:rsidRDefault="008D1820" w:rsidP="001D25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</w:tbl>
    <w:p w14:paraId="18B77DDA" w14:textId="40DA0209" w:rsidR="00E366F8" w:rsidRDefault="00E366F8" w:rsidP="009026FE">
      <w:bookmarkStart w:id="25" w:name="_Toc445720610"/>
      <w:bookmarkStart w:id="26" w:name="_Toc445722653"/>
      <w:bookmarkStart w:id="27" w:name="_Toc445731846"/>
      <w:bookmarkStart w:id="28" w:name="_Toc445732677"/>
      <w:bookmarkStart w:id="29" w:name="_Toc445742335"/>
      <w:bookmarkStart w:id="30" w:name="_Toc445912397"/>
    </w:p>
    <w:p w14:paraId="068CF162" w14:textId="77777777" w:rsidR="00E366F8" w:rsidRDefault="00E366F8">
      <w:pPr>
        <w:spacing w:after="160" w:line="259" w:lineRule="auto"/>
      </w:pPr>
      <w:r>
        <w:br w:type="page"/>
      </w:r>
    </w:p>
    <w:p w14:paraId="1E9C22A8" w14:textId="10BC0925" w:rsidR="0005779E" w:rsidRDefault="0005779E" w:rsidP="004373A0">
      <w:pPr>
        <w:pStyle w:val="Titre3"/>
        <w:spacing w:before="240"/>
      </w:pPr>
      <w:bookmarkStart w:id="31" w:name="_Toc106353195"/>
      <w:r>
        <w:t>1</w:t>
      </w:r>
      <w:r w:rsidR="007A793C">
        <w:t>.2.</w:t>
      </w:r>
      <w:r w:rsidR="006D4D71">
        <w:t>d</w:t>
      </w:r>
      <w:r w:rsidRPr="00A166F3">
        <w:t xml:space="preserve"> Répartition par sexe des effectifs physiques de </w:t>
      </w:r>
      <w:r w:rsidRPr="000D238B">
        <w:t>l’Institut</w:t>
      </w:r>
      <w:bookmarkEnd w:id="25"/>
      <w:bookmarkEnd w:id="26"/>
      <w:bookmarkEnd w:id="27"/>
      <w:bookmarkEnd w:id="28"/>
      <w:bookmarkEnd w:id="29"/>
      <w:bookmarkEnd w:id="30"/>
      <w:bookmarkEnd w:id="31"/>
    </w:p>
    <w:p w14:paraId="6C892C26" w14:textId="433BCF84" w:rsidR="00676C7D" w:rsidRDefault="00676C7D" w:rsidP="00644A7C">
      <w:pPr>
        <w:spacing w:after="60"/>
      </w:pPr>
      <w:r>
        <w:t>Données au 1</w:t>
      </w:r>
      <w:r w:rsidRPr="008D7241">
        <w:rPr>
          <w:vertAlign w:val="superscript"/>
        </w:rPr>
        <w:t>er</w:t>
      </w:r>
      <w:r>
        <w:t xml:space="preserve"> janvier 2021.</w:t>
      </w:r>
      <w:r w:rsidR="00437552" w:rsidRPr="00437552">
        <w:t xml:space="preserve"> </w:t>
      </w:r>
      <w:r w:rsidR="00437552">
        <w:t>Total : 133 personnes.</w:t>
      </w:r>
    </w:p>
    <w:p w14:paraId="6894E50D" w14:textId="642F5ED5" w:rsidR="00644A7C" w:rsidRPr="00676C7D" w:rsidRDefault="00D93FDD" w:rsidP="006F78D5">
      <w:pPr>
        <w:spacing w:after="120"/>
      </w:pPr>
      <w:r w:rsidRPr="00D93FDD">
        <w:t xml:space="preserve">Répartition femmes/hommes </w:t>
      </w:r>
      <w:r>
        <w:t>e</w:t>
      </w:r>
      <w:r w:rsidR="00644A7C">
        <w:t>n nombre 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07"/>
        <w:gridCol w:w="1303"/>
      </w:tblGrid>
      <w:tr w:rsidR="00A926B2" w:rsidRPr="00F20EED" w14:paraId="31BB2E90" w14:textId="77777777" w:rsidTr="006972D9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0048A9E" w14:textId="5A800B87" w:rsidR="00A926B2" w:rsidRPr="000C53A0" w:rsidRDefault="00E671A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5946BC91" w14:textId="59EC1A13" w:rsidR="00A926B2" w:rsidRPr="000C53A0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9BCF978" w14:textId="1306A845" w:rsidR="00A926B2" w:rsidRPr="000C53A0" w:rsidRDefault="00A926B2" w:rsidP="00A926B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F20EED" w:rsidRPr="00F20EED" w14:paraId="60D8A6EC" w14:textId="77777777" w:rsidTr="006972D9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4F6061A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Enseignants titulaires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D5511B4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27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394DC69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15</w:t>
            </w:r>
          </w:p>
        </w:tc>
      </w:tr>
      <w:tr w:rsidR="00F20EED" w:rsidRPr="00F20EED" w14:paraId="6EA75229" w14:textId="77777777" w:rsidTr="006972D9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2889275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Enseignants contractuels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7C6793D4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2C9F19A3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9</w:t>
            </w:r>
          </w:p>
        </w:tc>
      </w:tr>
      <w:tr w:rsidR="00F20EED" w:rsidRPr="00F20EED" w14:paraId="175DDF34" w14:textId="77777777" w:rsidTr="006972D9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407E7D5" w14:textId="6283F915" w:rsidR="00F20EED" w:rsidRPr="000C53A0" w:rsidRDefault="001D3ACC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BIATSS </w:t>
            </w:r>
            <w:r w:rsidR="00F20EED" w:rsidRPr="000C53A0">
              <w:rPr>
                <w:rFonts w:ascii="Calibri" w:hAnsi="Calibri" w:cs="Calibri"/>
                <w:color w:val="000000"/>
                <w:szCs w:val="20"/>
              </w:rPr>
              <w:t>Titulaires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5E559072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33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13935CDA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19</w:t>
            </w:r>
          </w:p>
        </w:tc>
      </w:tr>
      <w:tr w:rsidR="00F20EED" w:rsidRPr="00F20EED" w14:paraId="54187C39" w14:textId="77777777" w:rsidTr="006972D9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74896BA" w14:textId="62C56887" w:rsidR="00F20EED" w:rsidRPr="000C53A0" w:rsidRDefault="001D3ACC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BIATSS </w:t>
            </w:r>
            <w:r w:rsidR="00F20EED" w:rsidRPr="000C53A0">
              <w:rPr>
                <w:rFonts w:ascii="Calibri" w:hAnsi="Calibri" w:cs="Calibri"/>
                <w:color w:val="000000"/>
                <w:szCs w:val="20"/>
              </w:rPr>
              <w:t>contractuels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6CAFFF7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16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4CA6885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F20EED" w:rsidRPr="00F20EED" w14:paraId="20424F34" w14:textId="77777777" w:rsidTr="006972D9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A62829A" w14:textId="4F3B19B2" w:rsidR="00F20EED" w:rsidRPr="000C53A0" w:rsidRDefault="002F3BD0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40393D5D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85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EF3F671" w14:textId="77777777" w:rsidR="00F20EED" w:rsidRPr="000C53A0" w:rsidRDefault="00F20EED" w:rsidP="00F20EE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</w:tr>
    </w:tbl>
    <w:p w14:paraId="02C8C7C6" w14:textId="6BDDF99A" w:rsidR="004D0EFA" w:rsidRDefault="002B7C0D" w:rsidP="00B742A3">
      <w:pPr>
        <w:spacing w:before="240" w:after="120"/>
      </w:pPr>
      <w:r w:rsidRPr="00D93FDD">
        <w:t xml:space="preserve">Répartition femmes/hommes </w:t>
      </w:r>
      <w:r>
        <w:t>en</w:t>
      </w:r>
      <w:r w:rsidR="006465F1">
        <w:t xml:space="preserve"> </w:t>
      </w:r>
      <w:r w:rsidR="00B742A3">
        <w:t>pourcentage</w:t>
      </w:r>
      <w:r w:rsidR="006465F1">
        <w:t> 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07"/>
        <w:gridCol w:w="1303"/>
      </w:tblGrid>
      <w:tr w:rsidR="00797EE6" w:rsidRPr="00F20EED" w14:paraId="0C56D91A" w14:textId="77777777" w:rsidTr="00A750B3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92833B1" w14:textId="40DA0680" w:rsidR="00797EE6" w:rsidRPr="000C53A0" w:rsidRDefault="00E671A2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6653CB44" w14:textId="77777777" w:rsidR="00797EE6" w:rsidRPr="000C53A0" w:rsidRDefault="00797EE6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7A9E8DB" w14:textId="77777777" w:rsidR="00797EE6" w:rsidRPr="000C53A0" w:rsidRDefault="00797EE6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C74EA4" w:rsidRPr="00F20EED" w14:paraId="487D8432" w14:textId="77777777" w:rsidTr="00A750B3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AD36F1E" w14:textId="35EE128B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Enseignants titulaires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C5AC657" w14:textId="00939F15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32%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6177B592" w14:textId="586B0AFA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31%</w:t>
            </w:r>
          </w:p>
        </w:tc>
      </w:tr>
      <w:tr w:rsidR="00C74EA4" w:rsidRPr="00F20EED" w14:paraId="2FFB5A59" w14:textId="77777777" w:rsidTr="00A750B3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2454A0F" w14:textId="5D5B07D3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Enseignants contractuels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0736D767" w14:textId="4D928C41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11%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5DF23580" w14:textId="5CFD5A39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19%</w:t>
            </w:r>
          </w:p>
        </w:tc>
      </w:tr>
      <w:tr w:rsidR="00C74EA4" w:rsidRPr="00F20EED" w14:paraId="45FC287D" w14:textId="77777777" w:rsidTr="00A750B3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8C5E2EB" w14:textId="0C2BDC0D" w:rsidR="00C74EA4" w:rsidRPr="000C53A0" w:rsidRDefault="001D3ACC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BIATSS </w:t>
            </w:r>
            <w:r w:rsidR="00C74EA4" w:rsidRPr="000C53A0">
              <w:rPr>
                <w:rFonts w:ascii="Calibri" w:hAnsi="Calibri" w:cs="Calibri"/>
                <w:color w:val="000000"/>
                <w:szCs w:val="20"/>
              </w:rPr>
              <w:t>Titulaires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3A9F425D" w14:textId="1310E3D2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39%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0AC1C055" w14:textId="58456A49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40%</w:t>
            </w:r>
          </w:p>
        </w:tc>
      </w:tr>
      <w:tr w:rsidR="00C74EA4" w:rsidRPr="00F20EED" w14:paraId="4394103F" w14:textId="77777777" w:rsidTr="00A750B3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5AA124F" w14:textId="2DD2B820" w:rsidR="00C74EA4" w:rsidRPr="000C53A0" w:rsidRDefault="001D3ACC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BIATSS </w:t>
            </w:r>
            <w:r w:rsidR="00C74EA4" w:rsidRPr="000C53A0">
              <w:rPr>
                <w:rFonts w:ascii="Calibri" w:hAnsi="Calibri" w:cs="Calibri"/>
                <w:color w:val="000000"/>
                <w:szCs w:val="20"/>
              </w:rPr>
              <w:t>contractuels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88D44CE" w14:textId="415C70E2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19%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7E956015" w14:textId="07A63C1C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10%</w:t>
            </w:r>
          </w:p>
        </w:tc>
      </w:tr>
      <w:tr w:rsidR="00C74EA4" w:rsidRPr="00F20EED" w14:paraId="1793554B" w14:textId="77777777" w:rsidTr="00A750B3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2401C3A" w14:textId="3A9BD196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14:paraId="1087A0A9" w14:textId="21DDB1B5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  <w:tc>
          <w:tcPr>
            <w:tcW w:w="1303" w:type="dxa"/>
            <w:shd w:val="clear" w:color="auto" w:fill="auto"/>
            <w:noWrap/>
            <w:vAlign w:val="center"/>
            <w:hideMark/>
          </w:tcPr>
          <w:p w14:paraId="3E2B20BA" w14:textId="36E68337" w:rsidR="00C74EA4" w:rsidRPr="000C53A0" w:rsidRDefault="00C74EA4" w:rsidP="00C74EA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</w:tbl>
    <w:p w14:paraId="4391165D" w14:textId="298B491D" w:rsidR="0005779E" w:rsidRPr="00BD603B" w:rsidRDefault="0005779E" w:rsidP="00C81047">
      <w:pPr>
        <w:pStyle w:val="Titre2"/>
        <w:tabs>
          <w:tab w:val="left" w:pos="5027"/>
        </w:tabs>
        <w:spacing w:before="360"/>
      </w:pPr>
      <w:bookmarkStart w:id="32" w:name="_Toc106353196"/>
      <w:r w:rsidRPr="00BD603B">
        <w:t>1</w:t>
      </w:r>
      <w:r w:rsidR="00777E65">
        <w:t>.3</w:t>
      </w:r>
      <w:r w:rsidRPr="00BD603B">
        <w:t xml:space="preserve"> Carrière</w:t>
      </w:r>
      <w:bookmarkEnd w:id="32"/>
    </w:p>
    <w:p w14:paraId="3013C3BB" w14:textId="639E2AC5" w:rsidR="0005779E" w:rsidRPr="00553B98" w:rsidRDefault="0005779E" w:rsidP="00553B98">
      <w:pPr>
        <w:pStyle w:val="Titre3"/>
      </w:pPr>
      <w:bookmarkStart w:id="33" w:name="_Toc106353197"/>
      <w:r w:rsidRPr="00553B98">
        <w:t>1</w:t>
      </w:r>
      <w:r w:rsidR="00553B98">
        <w:t>.3.a</w:t>
      </w:r>
      <w:r w:rsidRPr="00553B98">
        <w:t xml:space="preserve"> Promotions</w:t>
      </w:r>
      <w:bookmarkEnd w:id="33"/>
    </w:p>
    <w:p w14:paraId="4A78E7D8" w14:textId="301BF01D" w:rsidR="00521178" w:rsidRPr="00BF1184" w:rsidRDefault="0005779E" w:rsidP="00675684">
      <w:pPr>
        <w:spacing w:after="240"/>
      </w:pPr>
      <w:r w:rsidRPr="008B7884">
        <w:t>Tableau d’avancement BIATSS</w:t>
      </w:r>
      <w:r w:rsidR="009B33E1">
        <w:t xml:space="preserve"> au 1</w:t>
      </w:r>
      <w:r w:rsidR="009B33E1" w:rsidRPr="009B33E1">
        <w:rPr>
          <w:vertAlign w:val="superscript"/>
        </w:rPr>
        <w:t>er</w:t>
      </w:r>
      <w:r w:rsidR="009B33E1">
        <w:t xml:space="preserve"> janvier 2021</w:t>
      </w:r>
      <w:r w:rsidR="00940675">
        <w:t> 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134"/>
        <w:gridCol w:w="1276"/>
      </w:tblGrid>
      <w:tr w:rsidR="00521178" w:rsidRPr="00521178" w14:paraId="214759A3" w14:textId="77777777" w:rsidTr="000D1DBA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494E8F1" w14:textId="29C9976B" w:rsidR="00521178" w:rsidRPr="000C53A0" w:rsidRDefault="00295BE1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Grades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B93234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EC7C7C4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521178" w:rsidRPr="00521178" w14:paraId="791B5DD3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94674DE" w14:textId="106037B2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ATRF </w:t>
            </w:r>
            <w:r w:rsidR="00067C7A" w:rsidRPr="000C53A0">
              <w:rPr>
                <w:rFonts w:ascii="Calibri" w:hAnsi="Calibri" w:cs="Calibri"/>
                <w:color w:val="000000"/>
                <w:szCs w:val="20"/>
              </w:rPr>
              <w:t>principal 2</w:t>
            </w:r>
            <w:r w:rsidR="00067C7A" w:rsidRPr="000C53A0">
              <w:rPr>
                <w:rFonts w:ascii="Calibri" w:hAnsi="Calibri" w:cs="Calibri"/>
                <w:color w:val="000000"/>
                <w:szCs w:val="20"/>
                <w:vertAlign w:val="superscript"/>
              </w:rPr>
              <w:t>e</w:t>
            </w:r>
            <w:r w:rsidR="00067C7A" w:rsidRPr="000C53A0">
              <w:rPr>
                <w:rFonts w:ascii="Calibri" w:hAnsi="Calibri" w:cs="Calibri"/>
                <w:color w:val="000000"/>
                <w:szCs w:val="20"/>
              </w:rPr>
              <w:t xml:space="preserve"> classe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EFE3A66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13150C" w14:textId="30E60A2C" w:rsidR="00521178" w:rsidRPr="000C53A0" w:rsidRDefault="00C937C1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12DD05C6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9EB5A25" w14:textId="30F7B298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ATRF </w:t>
            </w:r>
            <w:r w:rsidR="00111983" w:rsidRPr="000C53A0">
              <w:rPr>
                <w:rFonts w:ascii="Calibri" w:hAnsi="Calibri" w:cs="Calibri"/>
                <w:color w:val="000000"/>
                <w:szCs w:val="20"/>
              </w:rPr>
              <w:t>principal 1</w:t>
            </w:r>
            <w:r w:rsidR="00111983" w:rsidRPr="000C53A0">
              <w:rPr>
                <w:rFonts w:ascii="Calibri" w:hAnsi="Calibri" w:cs="Calibri"/>
                <w:color w:val="000000"/>
                <w:szCs w:val="20"/>
                <w:vertAlign w:val="superscript"/>
              </w:rPr>
              <w:t>re</w:t>
            </w:r>
            <w:r w:rsidR="00111983" w:rsidRPr="000C53A0">
              <w:rPr>
                <w:rFonts w:ascii="Calibri" w:hAnsi="Calibri" w:cs="Calibri"/>
                <w:color w:val="000000"/>
                <w:szCs w:val="20"/>
              </w:rPr>
              <w:t xml:space="preserve"> classe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EE05E6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514D4" w14:textId="4301A364" w:rsidR="00521178" w:rsidRPr="000C53A0" w:rsidRDefault="00C937C1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4AE3FAB8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433410A" w14:textId="0D53186C" w:rsidR="00521178" w:rsidRPr="000C53A0" w:rsidRDefault="00B21889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Ingénieur d'</w:t>
            </w:r>
            <w:r w:rsidR="00E4701A" w:rsidRPr="000C53A0">
              <w:rPr>
                <w:rFonts w:ascii="Calibri" w:hAnsi="Calibri" w:cs="Calibri"/>
                <w:color w:val="000000"/>
                <w:szCs w:val="20"/>
              </w:rPr>
              <w:t>é</w:t>
            </w:r>
            <w:r w:rsidRPr="000C53A0">
              <w:rPr>
                <w:rFonts w:ascii="Calibri" w:hAnsi="Calibri" w:cs="Calibri"/>
                <w:color w:val="000000"/>
                <w:szCs w:val="20"/>
              </w:rPr>
              <w:t>tudes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52FABD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36A2A41" w14:textId="657E8D5A" w:rsidR="00521178" w:rsidRPr="000C53A0" w:rsidRDefault="00C937C1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3B985A70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7164F78" w14:textId="0A0D79A3" w:rsidR="00521178" w:rsidRPr="000C53A0" w:rsidRDefault="00295CF7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Ing</w:t>
            </w:r>
            <w:r w:rsidR="00881279" w:rsidRPr="000C53A0">
              <w:rPr>
                <w:rFonts w:ascii="Calibri" w:hAnsi="Calibri" w:cs="Calibri"/>
                <w:color w:val="000000"/>
                <w:szCs w:val="20"/>
              </w:rPr>
              <w:t>é</w:t>
            </w:r>
            <w:r w:rsidRPr="000C53A0">
              <w:rPr>
                <w:rFonts w:ascii="Calibri" w:hAnsi="Calibri" w:cs="Calibri"/>
                <w:color w:val="000000"/>
                <w:szCs w:val="20"/>
              </w:rPr>
              <w:t>nieur d'</w:t>
            </w:r>
            <w:r w:rsidR="00301BD4" w:rsidRPr="000C53A0">
              <w:rPr>
                <w:rFonts w:ascii="Calibri" w:hAnsi="Calibri" w:cs="Calibri"/>
                <w:color w:val="000000"/>
                <w:szCs w:val="20"/>
              </w:rPr>
              <w:t>é</w:t>
            </w:r>
            <w:r w:rsidRPr="000C53A0">
              <w:rPr>
                <w:rFonts w:ascii="Calibri" w:hAnsi="Calibri" w:cs="Calibri"/>
                <w:color w:val="000000"/>
                <w:szCs w:val="20"/>
              </w:rPr>
              <w:t>tudes hors classe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37448" w14:textId="552FB50B" w:rsidR="00521178" w:rsidRPr="000C53A0" w:rsidRDefault="00C937C1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FC09EC9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521178" w:rsidRPr="00521178" w14:paraId="7852A189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5ED25739" w14:textId="3C7B794F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 xml:space="preserve">SAENES </w:t>
            </w:r>
            <w:r w:rsidR="00443653" w:rsidRPr="000C53A0">
              <w:rPr>
                <w:rFonts w:ascii="Calibri" w:hAnsi="Calibri" w:cs="Calibri"/>
                <w:color w:val="000000"/>
                <w:szCs w:val="20"/>
              </w:rPr>
              <w:t>classe supérieure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6690C0F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70079EF" w14:textId="01421703" w:rsidR="00521178" w:rsidRPr="000C53A0" w:rsidRDefault="00C937C1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6841809A" w14:textId="77777777" w:rsidTr="000D1DBA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150BEB33" w14:textId="529AED4D" w:rsidR="00521178" w:rsidRPr="000C53A0" w:rsidRDefault="00671A8F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54AC2B2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01BDEDD" w14:textId="77777777" w:rsidR="00521178" w:rsidRPr="000C53A0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C53A0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411FF499" w14:textId="003BC1B5" w:rsidR="0005779E" w:rsidRPr="00811960" w:rsidRDefault="0005779E" w:rsidP="00811960">
      <w:pPr>
        <w:spacing w:before="240" w:after="240"/>
      </w:pPr>
      <w:r w:rsidRPr="008B7884">
        <w:t>Liste d’aptitude BIATSS</w:t>
      </w:r>
      <w:r w:rsidR="006937FA">
        <w:t xml:space="preserve"> au 1</w:t>
      </w:r>
      <w:r w:rsidR="006937FA" w:rsidRPr="009B33E1">
        <w:rPr>
          <w:vertAlign w:val="superscript"/>
        </w:rPr>
        <w:t>er</w:t>
      </w:r>
      <w:r w:rsidR="006937FA">
        <w:t xml:space="preserve"> janvier 2021</w:t>
      </w:r>
      <w:r w:rsidR="00F630AA">
        <w:t> :</w:t>
      </w:r>
    </w:p>
    <w:tbl>
      <w:tblPr>
        <w:tblW w:w="3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167"/>
        <w:gridCol w:w="1233"/>
      </w:tblGrid>
      <w:tr w:rsidR="00521178" w:rsidRPr="00521178" w14:paraId="136B4DCB" w14:textId="77777777" w:rsidTr="00CE633B">
        <w:trPr>
          <w:trHeight w:val="300"/>
          <w:tblHeader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5298D742" w14:textId="014DB0FE" w:rsidR="00521178" w:rsidRPr="00071221" w:rsidRDefault="00260A3C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C86E3E8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DE20874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521178" w:rsidRPr="00521178" w14:paraId="11086BB9" w14:textId="77777777" w:rsidTr="00CE633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16941DC5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B46CACF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5DF4289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521178" w:rsidRPr="00521178" w14:paraId="5E305DCC" w14:textId="77777777" w:rsidTr="00CE633B">
        <w:trPr>
          <w:trHeight w:val="300"/>
        </w:trPr>
        <w:tc>
          <w:tcPr>
            <w:tcW w:w="1200" w:type="dxa"/>
            <w:shd w:val="clear" w:color="auto" w:fill="auto"/>
            <w:noWrap/>
            <w:vAlign w:val="center"/>
            <w:hideMark/>
          </w:tcPr>
          <w:p w14:paraId="0B1945B1" w14:textId="060D7376" w:rsidR="00521178" w:rsidRPr="00071221" w:rsidRDefault="00565B8C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3935497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6211506" w14:textId="77777777" w:rsidR="00521178" w:rsidRPr="0007122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7122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0DF1C81D" w14:textId="77787B88" w:rsidR="0005779E" w:rsidRPr="0055610B" w:rsidRDefault="0005779E" w:rsidP="0055610B">
      <w:pPr>
        <w:spacing w:before="240" w:after="240"/>
      </w:pPr>
      <w:r w:rsidRPr="008B7884">
        <w:t>Tableaux d’avancement</w:t>
      </w:r>
      <w:r w:rsidRPr="008B7884" w:rsidDel="00EB2C46">
        <w:t xml:space="preserve"> </w:t>
      </w:r>
      <w:r w:rsidRPr="008B7884">
        <w:t>Enseignants et enseignants-chercheurs</w:t>
      </w:r>
      <w:r w:rsidR="00E87623">
        <w:t xml:space="preserve"> au 1</w:t>
      </w:r>
      <w:r w:rsidR="00E87623" w:rsidRPr="009B33E1">
        <w:rPr>
          <w:vertAlign w:val="superscript"/>
        </w:rPr>
        <w:t>er</w:t>
      </w:r>
      <w:r w:rsidR="00E87623">
        <w:t xml:space="preserve"> janvier 2021</w:t>
      </w:r>
      <w:r w:rsidR="003319D7">
        <w:t> :</w:t>
      </w:r>
    </w:p>
    <w:tbl>
      <w:tblPr>
        <w:tblW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0"/>
        <w:gridCol w:w="1167"/>
        <w:gridCol w:w="1233"/>
      </w:tblGrid>
      <w:tr w:rsidR="00521178" w:rsidRPr="00521178" w14:paraId="771E3446" w14:textId="77777777" w:rsidTr="001E2D1E">
        <w:trPr>
          <w:trHeight w:val="300"/>
          <w:tblHeader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0D14E114" w14:textId="6AC3364B" w:rsidR="00521178" w:rsidRPr="00CC6551" w:rsidRDefault="006D60B3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b/>
                <w:bCs/>
                <w:color w:val="000000"/>
                <w:szCs w:val="20"/>
              </w:rPr>
              <w:t>Grades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50B7462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37CD5AD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521178" w:rsidRPr="00521178" w14:paraId="0604AF29" w14:textId="77777777" w:rsidTr="00EA153F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5CC846E2" w14:textId="479FEDE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 xml:space="preserve">PE </w:t>
            </w:r>
            <w:r w:rsidR="000733E4" w:rsidRPr="00CC6551">
              <w:rPr>
                <w:rFonts w:ascii="Calibri" w:hAnsi="Calibri" w:cs="Calibri"/>
                <w:color w:val="000000"/>
                <w:szCs w:val="20"/>
              </w:rPr>
              <w:t>classe exceptionnelle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A5423D9" w14:textId="2B4E151D" w:rsidR="00521178" w:rsidRPr="00CC6551" w:rsidRDefault="000733E4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8EFE3D8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521178" w:rsidRPr="00521178" w14:paraId="58D16866" w14:textId="77777777" w:rsidTr="00EA153F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CC07BA0" w14:textId="4A06D00E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 xml:space="preserve">PRAG </w:t>
            </w:r>
            <w:r w:rsidR="000733E4" w:rsidRPr="00CC6551">
              <w:rPr>
                <w:rFonts w:ascii="Calibri" w:hAnsi="Calibri" w:cs="Calibri"/>
                <w:color w:val="000000"/>
                <w:szCs w:val="20"/>
              </w:rPr>
              <w:t>hors classe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7F53B11E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8BEBFD0" w14:textId="4F9B176D" w:rsidR="00521178" w:rsidRPr="00CC6551" w:rsidRDefault="00482C54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4CAEDBA8" w14:textId="77777777" w:rsidTr="00EA153F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749F0916" w14:textId="6D081FDE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 xml:space="preserve">PU </w:t>
            </w:r>
            <w:r w:rsidR="000733E4" w:rsidRPr="00CC6551">
              <w:rPr>
                <w:rFonts w:ascii="Calibri" w:hAnsi="Calibri" w:cs="Calibri"/>
                <w:color w:val="000000"/>
                <w:szCs w:val="20"/>
              </w:rPr>
              <w:t>1</w:t>
            </w:r>
            <w:r w:rsidR="000733E4" w:rsidRPr="00CC6551">
              <w:rPr>
                <w:rFonts w:ascii="Calibri" w:hAnsi="Calibri" w:cs="Calibri"/>
                <w:color w:val="000000"/>
                <w:szCs w:val="20"/>
                <w:vertAlign w:val="superscript"/>
              </w:rPr>
              <w:t>re</w:t>
            </w:r>
            <w:r w:rsidR="000733E4" w:rsidRPr="00CC6551">
              <w:rPr>
                <w:rFonts w:ascii="Calibri" w:hAnsi="Calibri" w:cs="Calibri"/>
                <w:color w:val="000000"/>
                <w:szCs w:val="20"/>
              </w:rPr>
              <w:t xml:space="preserve"> classe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142C90BF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CB9BDB1" w14:textId="72DF22F4" w:rsidR="00521178" w:rsidRPr="00CC6551" w:rsidRDefault="00482C54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521178" w:rsidRPr="00521178" w14:paraId="070F57DA" w14:textId="77777777" w:rsidTr="00EA153F">
        <w:trPr>
          <w:trHeight w:val="300"/>
        </w:trPr>
        <w:tc>
          <w:tcPr>
            <w:tcW w:w="2820" w:type="dxa"/>
            <w:shd w:val="clear" w:color="auto" w:fill="auto"/>
            <w:noWrap/>
            <w:vAlign w:val="center"/>
            <w:hideMark/>
          </w:tcPr>
          <w:p w14:paraId="6B2DAA40" w14:textId="375E3B78" w:rsidR="00521178" w:rsidRPr="00CC6551" w:rsidRDefault="000733E4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1E93A82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B765E5F" w14:textId="77777777" w:rsidR="00521178" w:rsidRPr="00CC6551" w:rsidRDefault="00521178" w:rsidP="0052117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C6551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4FD65AF5" w14:textId="03630E71" w:rsidR="00AC233E" w:rsidRDefault="00AC233E" w:rsidP="00AC233E">
      <w:bookmarkStart w:id="34" w:name="_Toc445720613"/>
      <w:bookmarkStart w:id="35" w:name="_Toc445722656"/>
      <w:bookmarkStart w:id="36" w:name="_Toc445730516"/>
      <w:bookmarkStart w:id="37" w:name="_Toc445730719"/>
      <w:bookmarkStart w:id="38" w:name="_Toc445731849"/>
      <w:bookmarkStart w:id="39" w:name="_Toc445732680"/>
      <w:bookmarkStart w:id="40" w:name="_Toc445742338"/>
      <w:bookmarkStart w:id="41" w:name="_Toc445912401"/>
    </w:p>
    <w:p w14:paraId="0A2DA63F" w14:textId="77777777" w:rsidR="00AC233E" w:rsidRDefault="00AC233E">
      <w:pPr>
        <w:spacing w:after="160" w:line="259" w:lineRule="auto"/>
      </w:pPr>
      <w:r>
        <w:br w:type="page"/>
      </w:r>
    </w:p>
    <w:p w14:paraId="24CC7106" w14:textId="2E961CA9" w:rsidR="0005779E" w:rsidRPr="008B7884" w:rsidRDefault="0005779E" w:rsidP="00BE61BF">
      <w:pPr>
        <w:pStyle w:val="Titre3"/>
        <w:spacing w:before="240"/>
      </w:pPr>
      <w:bookmarkStart w:id="42" w:name="_Toc106353198"/>
      <w:r>
        <w:t>1</w:t>
      </w:r>
      <w:r w:rsidR="004244ED">
        <w:t>.3.</w:t>
      </w:r>
      <w:r>
        <w:t>b</w:t>
      </w:r>
      <w:r w:rsidRPr="00A166F3">
        <w:t xml:space="preserve"> Les départs et les recrutements</w:t>
      </w:r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</w:p>
    <w:p w14:paraId="2ECE9077" w14:textId="49500919" w:rsidR="0005779E" w:rsidRPr="00BA4357" w:rsidRDefault="0005779E" w:rsidP="00BA4357">
      <w:pPr>
        <w:spacing w:after="240"/>
      </w:pPr>
      <w:r w:rsidRPr="008B7884">
        <w:t>Départs par motifs</w:t>
      </w:r>
      <w:r w:rsidR="00907438">
        <w:t xml:space="preserve"> </w:t>
      </w:r>
      <w:r w:rsidR="0015367E">
        <w:t>au 1</w:t>
      </w:r>
      <w:r w:rsidR="0015367E" w:rsidRPr="009B33E1">
        <w:rPr>
          <w:vertAlign w:val="superscript"/>
        </w:rPr>
        <w:t>er</w:t>
      </w:r>
      <w:r w:rsidR="0015367E">
        <w:t xml:space="preserve"> janvier 2021</w:t>
      </w:r>
      <w:r w:rsidR="001E2157">
        <w:t> :</w:t>
      </w:r>
    </w:p>
    <w:tbl>
      <w:tblPr>
        <w:tblW w:w="5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1276"/>
        <w:gridCol w:w="1134"/>
      </w:tblGrid>
      <w:tr w:rsidR="00AD1FCC" w:rsidRPr="00AD1FCC" w14:paraId="02F1C417" w14:textId="77777777" w:rsidTr="004C348E">
        <w:trPr>
          <w:trHeight w:val="300"/>
          <w:tblHeader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350A289" w14:textId="6B52891A" w:rsidR="00AD1FCC" w:rsidRPr="001250DC" w:rsidRDefault="00540A38" w:rsidP="00AD1F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b/>
                <w:bCs/>
                <w:color w:val="000000"/>
                <w:szCs w:val="20"/>
              </w:rPr>
              <w:t>Motif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7782B5A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23DD69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AD1FCC" w:rsidRPr="00AD1FCC" w14:paraId="0DE73143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FFC49A6" w14:textId="4FCF7C25" w:rsidR="00AD1FCC" w:rsidRPr="001250DC" w:rsidRDefault="00B40519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Détachement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CA22DFC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CB14BB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AD1FCC" w:rsidRPr="00AD1FCC" w14:paraId="0E477BB7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79599D52" w14:textId="3B0A8E78" w:rsidR="00AD1FCC" w:rsidRPr="001250DC" w:rsidRDefault="00B40519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Disponibilité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DF545A7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57E030A" w14:textId="711627B7" w:rsidR="00AD1FCC" w:rsidRPr="001250DC" w:rsidRDefault="009C65F7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AD1FCC" w:rsidRPr="00AD1FCC" w14:paraId="0CC601D6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6761D03A" w14:textId="393203DE" w:rsidR="00AD1FCC" w:rsidRPr="001250DC" w:rsidRDefault="00B40519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Retraite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E7E3C7B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E2F461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  <w:tr w:rsidR="00AD1FCC" w:rsidRPr="00AD1FCC" w14:paraId="375E3E32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234124FE" w14:textId="1A3004A9" w:rsidR="00AD1FCC" w:rsidRPr="001250DC" w:rsidRDefault="001F53FF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Rupture conventionnelle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534EB3C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3110CC" w14:textId="41D88D9B" w:rsidR="00AD1FCC" w:rsidRPr="001250DC" w:rsidRDefault="00952AFF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AD1FCC" w:rsidRPr="00AD1FCC" w14:paraId="451B4228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3584E712" w14:textId="673B933B" w:rsidR="00AD1FCC" w:rsidRPr="001250DC" w:rsidRDefault="003931BD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 xml:space="preserve">Fin </w:t>
            </w:r>
            <w:r w:rsidR="00AD1FCC" w:rsidRPr="001250DC">
              <w:rPr>
                <w:rFonts w:ascii="Calibri" w:hAnsi="Calibri" w:cs="Calibri"/>
                <w:color w:val="000000"/>
                <w:szCs w:val="20"/>
              </w:rPr>
              <w:t>CDD/CDI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46A16E63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14A56E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AD1FCC" w:rsidRPr="00AD1FCC" w14:paraId="62416E2E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41C5C02A" w14:textId="12A046D2" w:rsidR="00AD1FCC" w:rsidRPr="001250DC" w:rsidRDefault="003931BD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Mutation</w:t>
            </w:r>
            <w:r w:rsidR="00AD1FCC" w:rsidRPr="001250DC">
              <w:rPr>
                <w:rFonts w:ascii="Calibri" w:hAnsi="Calibri" w:cs="Calibri"/>
                <w:color w:val="000000"/>
                <w:szCs w:val="20"/>
              </w:rPr>
              <w:t>/</w:t>
            </w:r>
            <w:r w:rsidR="00DD0F28" w:rsidRPr="001250DC">
              <w:rPr>
                <w:rFonts w:ascii="Calibri" w:hAnsi="Calibri" w:cs="Calibri"/>
                <w:color w:val="000000"/>
                <w:szCs w:val="20"/>
              </w:rPr>
              <w:t>intégration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A69D79C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815909" w14:textId="1A1FC724" w:rsidR="00AD1FCC" w:rsidRPr="001250DC" w:rsidRDefault="00952AFF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AD1FCC" w:rsidRPr="00AD1FCC" w14:paraId="71B4B2E3" w14:textId="77777777" w:rsidTr="004C348E">
        <w:trPr>
          <w:trHeight w:val="300"/>
        </w:trPr>
        <w:tc>
          <w:tcPr>
            <w:tcW w:w="3397" w:type="dxa"/>
            <w:shd w:val="clear" w:color="auto" w:fill="auto"/>
            <w:noWrap/>
            <w:vAlign w:val="center"/>
            <w:hideMark/>
          </w:tcPr>
          <w:p w14:paraId="032CD898" w14:textId="5EF5817C" w:rsidR="00AD1FCC" w:rsidRPr="001250DC" w:rsidRDefault="00DD0F28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6A7DF8B0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DBA5DFD" w14:textId="77777777" w:rsidR="00AD1FCC" w:rsidRPr="001250DC" w:rsidRDefault="00AD1FCC" w:rsidP="00AD1FC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250DC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</w:tr>
    </w:tbl>
    <w:p w14:paraId="26374F4E" w14:textId="5A773B0C" w:rsidR="0005779E" w:rsidRDefault="0005779E" w:rsidP="00094BB0">
      <w:pPr>
        <w:spacing w:before="240" w:after="120"/>
      </w:pPr>
      <w:r w:rsidRPr="004B7653">
        <w:t>Recrutements</w:t>
      </w:r>
      <w:r w:rsidR="006F3C52" w:rsidRPr="004B7653">
        <w:t xml:space="preserve"> </w:t>
      </w:r>
      <w:r w:rsidR="00973939">
        <w:t>(</w:t>
      </w:r>
      <w:r w:rsidR="00973939" w:rsidRPr="00973939">
        <w:t xml:space="preserve">Postes pourvus </w:t>
      </w:r>
      <w:r w:rsidR="006067B1">
        <w:t>-</w:t>
      </w:r>
      <w:r w:rsidR="00973939" w:rsidRPr="00973939">
        <w:t xml:space="preserve"> arrivées</w:t>
      </w:r>
      <w:r w:rsidR="00973939">
        <w:t>)</w:t>
      </w:r>
      <w:r w:rsidR="00973939" w:rsidRPr="00973939">
        <w:t xml:space="preserve"> </w:t>
      </w:r>
      <w:r w:rsidR="006F3C52">
        <w:t>au 1</w:t>
      </w:r>
      <w:r w:rsidR="006F3C52" w:rsidRPr="00047272">
        <w:rPr>
          <w:vertAlign w:val="superscript"/>
        </w:rPr>
        <w:t xml:space="preserve">er </w:t>
      </w:r>
      <w:r w:rsidR="006F3C52">
        <w:t>janvier 2021</w:t>
      </w:r>
      <w:r w:rsidR="00795BDC">
        <w:t xml:space="preserve"> : </w:t>
      </w:r>
    </w:p>
    <w:tbl>
      <w:tblPr>
        <w:tblW w:w="6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992"/>
        <w:gridCol w:w="1134"/>
      </w:tblGrid>
      <w:tr w:rsidR="007A5C74" w:rsidRPr="000F5064" w14:paraId="0B324A08" w14:textId="77777777" w:rsidTr="00617940">
        <w:trPr>
          <w:trHeight w:val="288"/>
          <w:tblHeader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FCB3991" w14:textId="219315F4" w:rsidR="007A5C74" w:rsidRPr="00DD2789" w:rsidRDefault="002C6681" w:rsidP="007A5C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6C3355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FA44E8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7A5C74" w:rsidRPr="007A5C74" w14:paraId="72F8F727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34ECEE7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MCF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643E06" w14:textId="27DC08EE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AC384F" w14:textId="63488B2C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511D7389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542E85C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IEN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D02CBF" w14:textId="0CCA327D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85146F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A5C74" w:rsidRPr="007A5C74" w14:paraId="6BD3B24B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1E632D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PER DIR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3A88A1" w14:textId="42732D4A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984675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A5C74" w:rsidRPr="007A5C74" w14:paraId="6469DD77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36BE580" w14:textId="77AF371C" w:rsidR="007A5C74" w:rsidRPr="00DD2789" w:rsidRDefault="007C7525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Second degr</w:t>
            </w:r>
            <w:r w:rsidR="00BD5718" w:rsidRPr="00DD2789">
              <w:rPr>
                <w:rFonts w:ascii="Calibri" w:hAnsi="Calibri" w:cs="Calibri"/>
                <w:color w:val="000000"/>
                <w:szCs w:val="20"/>
              </w:rPr>
              <w:t>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503BE3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A164BE2" w14:textId="466D2389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5E33D6FE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C61F931" w14:textId="5321F3BD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 xml:space="preserve">ANT </w:t>
            </w:r>
            <w:r w:rsidR="00C375A2" w:rsidRPr="00DD2789">
              <w:rPr>
                <w:rFonts w:ascii="Calibri" w:hAnsi="Calibri" w:cs="Calibri"/>
                <w:color w:val="000000"/>
                <w:szCs w:val="20"/>
              </w:rPr>
              <w:t>enseignants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A1BA45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73D15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7A5C74" w:rsidRPr="007A5C74" w14:paraId="2A7236BB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5CBB1E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IGR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275C143" w14:textId="68039564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A842452" w14:textId="14235780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490E47A8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AAA6EB5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IGE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662098" w14:textId="7FCE6402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3FD5763" w14:textId="3C7B643A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7F74ED87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3DFD7F1" w14:textId="5FEE77EC" w:rsidR="007A5C74" w:rsidRPr="00DD2789" w:rsidRDefault="00BD3293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Attaché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6BFF34" w14:textId="553A4D91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32A791C" w14:textId="03335C84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4D546EFD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43C94363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TECH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2B03CF" w14:textId="583AB1DA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C3DE3AE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7A5C74" w:rsidRPr="007A5C74" w14:paraId="3E560C2F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B32C583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SAENES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D0181F" w14:textId="692B1181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B3A1575" w14:textId="4D3A3555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0508B716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061E4962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ADJENES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F1F411" w14:textId="694F9FB3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72D043F" w14:textId="78424412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415F0AE9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3A64846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ATRF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396E11" w14:textId="58CF1568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F40508D" w14:textId="77363C78" w:rsidR="007A5C74" w:rsidRPr="00DD2789" w:rsidRDefault="00EC08E0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7A5C74" w:rsidRPr="007A5C74" w14:paraId="1920F7E5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763276BD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ANT BIATSS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90238A9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5445295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  <w:tr w:rsidR="007A5C74" w:rsidRPr="007A5C74" w14:paraId="1C62B0CD" w14:textId="77777777" w:rsidTr="000F5064">
        <w:trPr>
          <w:trHeight w:val="288"/>
        </w:trPr>
        <w:tc>
          <w:tcPr>
            <w:tcW w:w="4248" w:type="dxa"/>
            <w:shd w:val="clear" w:color="auto" w:fill="auto"/>
            <w:noWrap/>
            <w:vAlign w:val="center"/>
            <w:hideMark/>
          </w:tcPr>
          <w:p w14:paraId="20D2D6E6" w14:textId="74C29F74" w:rsidR="007A5C74" w:rsidRPr="00DD2789" w:rsidRDefault="00636F91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8AECB3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3A7833F" w14:textId="77777777" w:rsidR="007A5C74" w:rsidRPr="00DD2789" w:rsidRDefault="007A5C74" w:rsidP="007A5C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D2789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</w:tbl>
    <w:p w14:paraId="5E3FA445" w14:textId="6E416FB9" w:rsidR="0005779E" w:rsidRPr="008B067B" w:rsidRDefault="0005779E" w:rsidP="00A0701A">
      <w:pPr>
        <w:spacing w:before="240"/>
        <w:rPr>
          <w:rFonts w:cstheme="minorHAnsi"/>
          <w:szCs w:val="20"/>
        </w:rPr>
      </w:pPr>
      <w:r w:rsidRPr="008B067B">
        <w:rPr>
          <w:rFonts w:cstheme="minorHAnsi"/>
          <w:szCs w:val="20"/>
        </w:rPr>
        <w:t>Publication de postes</w:t>
      </w:r>
    </w:p>
    <w:p w14:paraId="4A8DD1B8" w14:textId="400D6401" w:rsidR="0005779E" w:rsidRPr="008B067B" w:rsidRDefault="00397331" w:rsidP="00D871D0">
      <w:pPr>
        <w:rPr>
          <w:rFonts w:cstheme="minorHAnsi"/>
          <w:szCs w:val="20"/>
        </w:rPr>
      </w:pPr>
      <w:r w:rsidRPr="008B067B">
        <w:rPr>
          <w:rFonts w:cstheme="minorHAnsi"/>
          <w:szCs w:val="20"/>
        </w:rPr>
        <w:t>Sur le site de l’INSHEA</w:t>
      </w:r>
      <w:r w:rsidR="004D0E10" w:rsidRPr="008B067B">
        <w:rPr>
          <w:rFonts w:cstheme="minorHAnsi"/>
          <w:szCs w:val="20"/>
        </w:rPr>
        <w:t xml:space="preserve"> : </w:t>
      </w:r>
      <w:r w:rsidR="00064981" w:rsidRPr="008B067B">
        <w:rPr>
          <w:rFonts w:cstheme="minorHAnsi"/>
          <w:szCs w:val="20"/>
        </w:rPr>
        <w:t>18 postes de formateurs et 29 postes administratifs ou techniques.</w:t>
      </w:r>
    </w:p>
    <w:p w14:paraId="2C60C333" w14:textId="76061DA4" w:rsidR="00064981" w:rsidRPr="008B067B" w:rsidRDefault="004D0E10" w:rsidP="00D871D0">
      <w:pPr>
        <w:rPr>
          <w:rFonts w:cstheme="minorHAnsi"/>
          <w:szCs w:val="20"/>
        </w:rPr>
      </w:pPr>
      <w:r w:rsidRPr="008B067B">
        <w:rPr>
          <w:rFonts w:cstheme="minorHAnsi"/>
          <w:szCs w:val="20"/>
        </w:rPr>
        <w:t>Source : archives du s</w:t>
      </w:r>
      <w:r w:rsidR="00064981" w:rsidRPr="008B067B">
        <w:rPr>
          <w:rFonts w:cstheme="minorHAnsi"/>
          <w:szCs w:val="20"/>
        </w:rPr>
        <w:t xml:space="preserve">ite </w:t>
      </w:r>
      <w:r w:rsidRPr="008B067B">
        <w:rPr>
          <w:rFonts w:cstheme="minorHAnsi"/>
          <w:szCs w:val="20"/>
        </w:rPr>
        <w:t xml:space="preserve">internet </w:t>
      </w:r>
      <w:hyperlink r:id="rId9" w:history="1">
        <w:r w:rsidRPr="00F35172">
          <w:rPr>
            <w:rStyle w:val="Lienhypertexte"/>
            <w:rFonts w:cstheme="minorHAnsi"/>
            <w:szCs w:val="20"/>
          </w:rPr>
          <w:t>Inshea.</w:t>
        </w:r>
        <w:r w:rsidR="00F55BCE" w:rsidRPr="00F35172">
          <w:rPr>
            <w:rStyle w:val="Lienhypertexte"/>
            <w:rFonts w:cstheme="minorHAnsi"/>
            <w:szCs w:val="20"/>
          </w:rPr>
          <w:t>fr</w:t>
        </w:r>
      </w:hyperlink>
    </w:p>
    <w:p w14:paraId="3DB353D7" w14:textId="77777777" w:rsidR="0005779E" w:rsidRPr="00BC7D31" w:rsidRDefault="0005779E" w:rsidP="00BC7D31">
      <w:pPr>
        <w:pStyle w:val="Titre1"/>
      </w:pPr>
      <w:bookmarkStart w:id="43" w:name="_Toc445720615"/>
      <w:bookmarkStart w:id="44" w:name="_Toc445722658"/>
      <w:bookmarkStart w:id="45" w:name="_Toc445730518"/>
      <w:bookmarkStart w:id="46" w:name="_Toc445730721"/>
      <w:bookmarkStart w:id="47" w:name="_Toc445731851"/>
      <w:bookmarkStart w:id="48" w:name="_Toc445732682"/>
      <w:bookmarkStart w:id="49" w:name="_Toc445742340"/>
      <w:bookmarkStart w:id="50" w:name="_Toc445912403"/>
      <w:bookmarkStart w:id="51" w:name="_Toc106353199"/>
      <w:r w:rsidRPr="00BC7D31">
        <w:t>Chapitre 2 : Les conditions de travail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14:paraId="23A42A56" w14:textId="6C41BA80" w:rsidR="0005779E" w:rsidRDefault="0005779E" w:rsidP="0088474F">
      <w:pPr>
        <w:pStyle w:val="Titre2"/>
        <w:spacing w:after="240"/>
      </w:pPr>
      <w:bookmarkStart w:id="52" w:name="_Toc106353200"/>
      <w:r w:rsidRPr="00E9303E">
        <w:t>2</w:t>
      </w:r>
      <w:r w:rsidR="00E9303E">
        <w:t>.1</w:t>
      </w:r>
      <w:r w:rsidRPr="00E9303E">
        <w:t xml:space="preserve"> Les lieux de résidence des agents</w:t>
      </w:r>
      <w:bookmarkEnd w:id="52"/>
    </w:p>
    <w:p w14:paraId="309CA4AE" w14:textId="5D60691C" w:rsidR="00C90C85" w:rsidRPr="00C90C85" w:rsidRDefault="007B1E06" w:rsidP="00797AB2">
      <w:pPr>
        <w:spacing w:after="240"/>
      </w:pPr>
      <w:r>
        <w:t xml:space="preserve">Données </w:t>
      </w:r>
      <w:r w:rsidR="00DF4D98">
        <w:t xml:space="preserve">en nombre </w:t>
      </w:r>
      <w:r>
        <w:t>au 1</w:t>
      </w:r>
      <w:r w:rsidRPr="007B1E06">
        <w:rPr>
          <w:vertAlign w:val="superscript"/>
        </w:rPr>
        <w:t>er</w:t>
      </w:r>
      <w:r>
        <w:t xml:space="preserve"> janvier 2021.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67"/>
        <w:gridCol w:w="1233"/>
      </w:tblGrid>
      <w:tr w:rsidR="00141973" w:rsidRPr="00141973" w14:paraId="6DA4C077" w14:textId="77777777" w:rsidTr="00A42CA5">
        <w:trPr>
          <w:trHeight w:val="3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0BDF0" w14:textId="1E880E4B" w:rsidR="00141973" w:rsidRPr="00DC7A85" w:rsidRDefault="00992730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b/>
                <w:bCs/>
                <w:color w:val="000000"/>
                <w:szCs w:val="20"/>
              </w:rPr>
              <w:t>Résidence titulaires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361FB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79BA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141973" w:rsidRPr="00141973" w14:paraId="6B441B63" w14:textId="77777777" w:rsidTr="00A907D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884A6" w14:textId="5AE75504" w:rsidR="00141973" w:rsidRPr="00DC7A85" w:rsidRDefault="00EE3FB4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Hauts-de-Seine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5B209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40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C0C63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</w:tr>
      <w:tr w:rsidR="00141973" w:rsidRPr="00141973" w14:paraId="039DA46A" w14:textId="77777777" w:rsidTr="00A907D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B949C" w14:textId="46E8371B" w:rsidR="00141973" w:rsidRPr="00DC7A85" w:rsidRDefault="00EE3FB4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Yvelines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0F106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508B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10</w:t>
            </w:r>
          </w:p>
        </w:tc>
      </w:tr>
      <w:tr w:rsidR="00141973" w:rsidRPr="00141973" w14:paraId="1C0E373D" w14:textId="77777777" w:rsidTr="00A907D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927A9" w14:textId="15DF2CE1" w:rsidR="00141973" w:rsidRPr="00DC7A85" w:rsidRDefault="00EE3FB4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Paris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35E3A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BD20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141973" w:rsidRPr="00141973" w14:paraId="752F7275" w14:textId="77777777" w:rsidTr="00A907D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9E4FE" w14:textId="247224AB" w:rsidR="00141973" w:rsidRPr="00DC7A85" w:rsidRDefault="00EE3FB4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Autres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2C934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17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D9D11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18</w:t>
            </w:r>
          </w:p>
        </w:tc>
      </w:tr>
      <w:tr w:rsidR="00141973" w:rsidRPr="00141973" w14:paraId="551F3FF0" w14:textId="77777777" w:rsidTr="00A907D1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6F82D" w14:textId="6AC17A24" w:rsidR="00141973" w:rsidRPr="00DC7A85" w:rsidRDefault="00EE3FB4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BB1FD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85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7F001" w14:textId="77777777" w:rsidR="00141973" w:rsidRPr="00DC7A85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C7A85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</w:tr>
    </w:tbl>
    <w:p w14:paraId="6BF8E6CD" w14:textId="463DC1E1" w:rsidR="0005779E" w:rsidRDefault="00DF4D98" w:rsidP="00F01448">
      <w:pPr>
        <w:spacing w:before="240" w:after="120"/>
      </w:pPr>
      <w:r>
        <w:t xml:space="preserve">En pourcentage : </w:t>
      </w:r>
    </w:p>
    <w:tbl>
      <w:tblPr>
        <w:tblW w:w="5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1167"/>
        <w:gridCol w:w="1233"/>
      </w:tblGrid>
      <w:tr w:rsidR="008605C4" w:rsidRPr="00141973" w14:paraId="2D36208A" w14:textId="77777777" w:rsidTr="00A750B3">
        <w:trPr>
          <w:trHeight w:val="3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34363D" w14:textId="522D8C9D" w:rsidR="008605C4" w:rsidRPr="008D7502" w:rsidRDefault="008605C4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b/>
                <w:bCs/>
                <w:color w:val="000000"/>
                <w:szCs w:val="20"/>
              </w:rPr>
              <w:t>Résidence titulaires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1AB82" w14:textId="77777777" w:rsidR="008605C4" w:rsidRPr="008D7502" w:rsidRDefault="008605C4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D99E7" w14:textId="77777777" w:rsidR="008605C4" w:rsidRPr="008D7502" w:rsidRDefault="008605C4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7D5F23" w:rsidRPr="00141973" w14:paraId="47B4E07F" w14:textId="77777777" w:rsidTr="00A750B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1E02" w14:textId="7777777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Hauts-de-Seine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AFE54" w14:textId="2E1CFA20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47%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BC0EB" w14:textId="2A782E85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35%</w:t>
            </w:r>
          </w:p>
        </w:tc>
      </w:tr>
      <w:tr w:rsidR="007D5F23" w:rsidRPr="00141973" w14:paraId="0857D0C4" w14:textId="77777777" w:rsidTr="00A750B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53BFC" w14:textId="7777777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Yvelines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AEFD7" w14:textId="384572F9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9%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FD4EA" w14:textId="6C3BC773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21%</w:t>
            </w:r>
          </w:p>
        </w:tc>
      </w:tr>
      <w:tr w:rsidR="007D5F23" w:rsidRPr="00141973" w14:paraId="0B95D63F" w14:textId="77777777" w:rsidTr="00A750B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0B06E" w14:textId="7777777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Paris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D3727" w14:textId="03FBA8B3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24%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9A46D" w14:textId="1C51C1C4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</w:tr>
      <w:tr w:rsidR="007D5F23" w:rsidRPr="00141973" w14:paraId="7CEE16C0" w14:textId="77777777" w:rsidTr="00A750B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F0E7" w14:textId="7777777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Autres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E825F" w14:textId="531BA61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20%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C2FAF" w14:textId="632BB810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38%</w:t>
            </w:r>
          </w:p>
        </w:tc>
      </w:tr>
      <w:tr w:rsidR="007D5F23" w:rsidRPr="00141973" w14:paraId="676CE701" w14:textId="77777777" w:rsidTr="00A750B3">
        <w:trPr>
          <w:trHeight w:val="30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BBD35" w14:textId="77777777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68506" w14:textId="20E18013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A312A" w14:textId="0AFCD814" w:rsidR="007D5F23" w:rsidRPr="008D7502" w:rsidRDefault="007D5F23" w:rsidP="007D5F2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8D7502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</w:tbl>
    <w:p w14:paraId="46BB4434" w14:textId="5B897654" w:rsidR="0005779E" w:rsidRPr="00533320" w:rsidRDefault="0005779E" w:rsidP="006F49E7">
      <w:pPr>
        <w:pStyle w:val="Titre2"/>
        <w:spacing w:before="360"/>
      </w:pPr>
      <w:bookmarkStart w:id="53" w:name="_Toc445720616"/>
      <w:bookmarkStart w:id="54" w:name="_Toc445722659"/>
      <w:bookmarkStart w:id="55" w:name="_Toc445730519"/>
      <w:bookmarkStart w:id="56" w:name="_Toc445730722"/>
      <w:bookmarkStart w:id="57" w:name="_Toc445731852"/>
      <w:bookmarkStart w:id="58" w:name="_Toc445732683"/>
      <w:bookmarkStart w:id="59" w:name="_Toc445742341"/>
      <w:bookmarkStart w:id="60" w:name="_Toc445912404"/>
      <w:bookmarkStart w:id="61" w:name="_Toc106353201"/>
      <w:r>
        <w:t>2</w:t>
      </w:r>
      <w:r w:rsidR="00C84FF6">
        <w:t>.2</w:t>
      </w:r>
      <w:r w:rsidRPr="00A166F3">
        <w:t xml:space="preserve"> Le temps de travail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193450F1" w14:textId="04EC6A18" w:rsidR="0005779E" w:rsidRDefault="0005779E" w:rsidP="00B92C47">
      <w:pPr>
        <w:pStyle w:val="Titre3"/>
      </w:pPr>
      <w:bookmarkStart w:id="62" w:name="_Toc106353202"/>
      <w:r>
        <w:t>2</w:t>
      </w:r>
      <w:r w:rsidR="0013307D">
        <w:t>.2.a</w:t>
      </w:r>
      <w:r>
        <w:t xml:space="preserve"> Les t</w:t>
      </w:r>
      <w:r w:rsidRPr="00A166F3">
        <w:t>emps partiels</w:t>
      </w:r>
      <w:bookmarkEnd w:id="62"/>
    </w:p>
    <w:tbl>
      <w:tblPr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7"/>
        <w:gridCol w:w="1233"/>
      </w:tblGrid>
      <w:tr w:rsidR="00141973" w:rsidRPr="007D7944" w14:paraId="6BEA2055" w14:textId="77777777" w:rsidTr="00B054FF">
        <w:trPr>
          <w:trHeight w:val="30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C9B32" w14:textId="42C1C785" w:rsidR="00141973" w:rsidRPr="007D7944" w:rsidRDefault="0066770E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b/>
                <w:bCs/>
                <w:color w:val="000000"/>
                <w:szCs w:val="20"/>
              </w:rPr>
              <w:t>Quotité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4AAC06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63A5E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141973" w:rsidRPr="007D7944" w14:paraId="4207DB95" w14:textId="77777777" w:rsidTr="00B1019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74435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90%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06B50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1AF88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141973" w:rsidRPr="007D7944" w14:paraId="1B311905" w14:textId="77777777" w:rsidTr="00B1019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FC19D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37FC0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7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8A8D0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141973" w:rsidRPr="007D7944" w14:paraId="1B8716FC" w14:textId="77777777" w:rsidTr="00B10194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9860B" w14:textId="43B9D7DB" w:rsidR="00141973" w:rsidRPr="007D7944" w:rsidRDefault="0066770E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83ACD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4860B" w14:textId="77777777" w:rsidR="00141973" w:rsidRPr="007D7944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7D7944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</w:tbl>
    <w:p w14:paraId="0F4C7DFE" w14:textId="0F1C4AC7" w:rsidR="004D0E10" w:rsidRPr="007D7944" w:rsidRDefault="004D0E10" w:rsidP="0005779E">
      <w:pPr>
        <w:rPr>
          <w:rFonts w:ascii="Arial" w:eastAsiaTheme="majorEastAsia" w:hAnsi="Arial" w:cs="Arial"/>
          <w:i/>
          <w:iCs/>
          <w:color w:val="2E74B5" w:themeColor="accent1" w:themeShade="BF"/>
          <w:szCs w:val="20"/>
        </w:rPr>
      </w:pPr>
    </w:p>
    <w:tbl>
      <w:tblPr>
        <w:tblpPr w:leftFromText="141" w:rightFromText="141" w:vertAnchor="text" w:tblpY="1"/>
        <w:tblOverlap w:val="never"/>
        <w:tblW w:w="3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1167"/>
        <w:gridCol w:w="1233"/>
      </w:tblGrid>
      <w:tr w:rsidR="00014B69" w:rsidRPr="00141973" w14:paraId="25838035" w14:textId="77777777" w:rsidTr="000F7E50">
        <w:trPr>
          <w:trHeight w:val="300"/>
          <w:tblHeader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B1FC7" w14:textId="77777777" w:rsidR="00014B69" w:rsidRPr="00111FD2" w:rsidRDefault="00014B69" w:rsidP="000F7E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b/>
                <w:bCs/>
                <w:color w:val="000000"/>
                <w:szCs w:val="20"/>
              </w:rPr>
              <w:t>Quotité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F0AB5" w14:textId="77777777" w:rsidR="00014B69" w:rsidRPr="00111FD2" w:rsidRDefault="00014B69" w:rsidP="000F7E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8D82" w14:textId="77777777" w:rsidR="00014B69" w:rsidRPr="00111FD2" w:rsidRDefault="00014B69" w:rsidP="000F7E50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131B22" w:rsidRPr="00141973" w14:paraId="47487E50" w14:textId="77777777" w:rsidTr="000F7E5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A2BC6" w14:textId="77777777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90%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E1F74" w14:textId="3F213A7B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13%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546B" w14:textId="7941B669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50%</w:t>
            </w:r>
          </w:p>
        </w:tc>
      </w:tr>
      <w:tr w:rsidR="00131B22" w:rsidRPr="00141973" w14:paraId="5D6C6484" w14:textId="77777777" w:rsidTr="000F7E5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29D0D" w14:textId="77777777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FDB55" w14:textId="36D64335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88%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1D08" w14:textId="3E97D0C0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50%</w:t>
            </w:r>
          </w:p>
        </w:tc>
      </w:tr>
      <w:tr w:rsidR="00131B22" w:rsidRPr="00141973" w14:paraId="12D1AF34" w14:textId="77777777" w:rsidTr="000F7E50">
        <w:trPr>
          <w:trHeight w:val="30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0707" w14:textId="77777777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F60AC" w14:textId="0FAA3086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C8B1C" w14:textId="166A8051" w:rsidR="00131B22" w:rsidRPr="00111FD2" w:rsidRDefault="00131B22" w:rsidP="000F7E5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11FD2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</w:tbl>
    <w:p w14:paraId="02F818B8" w14:textId="77777777" w:rsidR="000F7E50" w:rsidRDefault="000F7E50" w:rsidP="00183DC0">
      <w:pPr>
        <w:spacing w:before="240" w:after="240"/>
      </w:pPr>
    </w:p>
    <w:p w14:paraId="5B284FE0" w14:textId="77777777" w:rsidR="000F7E50" w:rsidRPr="000F7E50" w:rsidRDefault="000F7E50" w:rsidP="000F7E50"/>
    <w:p w14:paraId="0A107FF6" w14:textId="0AF92EE9" w:rsidR="00141973" w:rsidRPr="00183DC0" w:rsidRDefault="000F7E50" w:rsidP="000F7E50">
      <w:pPr>
        <w:tabs>
          <w:tab w:val="left" w:pos="1431"/>
        </w:tabs>
        <w:spacing w:before="240" w:after="240"/>
      </w:pPr>
      <w:r>
        <w:tab/>
      </w:r>
      <w:r>
        <w:br w:type="textWrapping" w:clear="all"/>
      </w:r>
      <w:r w:rsidR="00141973" w:rsidRPr="00141973">
        <w:t>Ventilation par catégories et statuts</w:t>
      </w:r>
      <w:r w:rsidR="00CD71B2">
        <w:t xml:space="preserve"> au 1</w:t>
      </w:r>
      <w:r w:rsidR="00CD71B2" w:rsidRPr="00CD71B2">
        <w:rPr>
          <w:vertAlign w:val="superscript"/>
        </w:rPr>
        <w:t>er</w:t>
      </w:r>
      <w:r w:rsidR="00CD71B2">
        <w:t xml:space="preserve"> janvier 2021</w:t>
      </w:r>
      <w:r w:rsidR="0074419C">
        <w:t> :</w:t>
      </w: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67"/>
        <w:gridCol w:w="1233"/>
      </w:tblGrid>
      <w:tr w:rsidR="00141973" w:rsidRPr="00D34DE3" w14:paraId="0CDB0F10" w14:textId="77777777" w:rsidTr="005B3268">
        <w:trPr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770D9" w14:textId="75306364" w:rsidR="00141973" w:rsidRPr="00D34DE3" w:rsidRDefault="006F0D6F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Titulaires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10694" w14:textId="4537A5D3" w:rsidR="00141973" w:rsidRPr="00D34DE3" w:rsidRDefault="006F0D6F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63C20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D61BB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141973" w:rsidRPr="00D34DE3" w14:paraId="40D12C6E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DA145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90%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0A058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4265C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081D3" w14:textId="425AB0C4" w:rsidR="00141973" w:rsidRPr="00D34DE3" w:rsidRDefault="00F868F7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141973" w:rsidRPr="00D34DE3" w14:paraId="38AD6A00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25B51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90%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606B8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CA7F1" w14:textId="0641A6FE" w:rsidR="00141973" w:rsidRPr="00D34DE3" w:rsidRDefault="00F868F7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3C65B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141973" w:rsidRPr="00D34DE3" w14:paraId="483AFAD1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C84CC7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3652C5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23FBC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3E5FD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141973" w:rsidRPr="00D34DE3" w14:paraId="0A88B62E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510F3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7F8C4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F63C7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38456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141973" w:rsidRPr="00D34DE3" w14:paraId="6C631715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1BB82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337ED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566CD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0588F0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141973" w:rsidRPr="00D34DE3" w14:paraId="0332D026" w14:textId="77777777" w:rsidTr="000F7E50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96DCD" w14:textId="13C43DB6" w:rsidR="00141973" w:rsidRPr="00D34DE3" w:rsidRDefault="003B1E6A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61DFA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8C4C0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FE27" w14:textId="77777777" w:rsidR="00141973" w:rsidRPr="00D34DE3" w:rsidRDefault="00141973" w:rsidP="001419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</w:tbl>
    <w:p w14:paraId="1DEE3E9F" w14:textId="77777777" w:rsidR="00DE11ED" w:rsidRPr="00D34DE3" w:rsidRDefault="00DE11ED" w:rsidP="0005779E">
      <w:pPr>
        <w:rPr>
          <w:rFonts w:ascii="Arial" w:eastAsiaTheme="majorEastAsia" w:hAnsi="Arial" w:cs="Arial"/>
          <w:i/>
          <w:iCs/>
          <w:color w:val="2E74B5" w:themeColor="accent1" w:themeShade="BF"/>
          <w:szCs w:val="20"/>
        </w:rPr>
      </w:pPr>
    </w:p>
    <w:tbl>
      <w:tblPr>
        <w:tblW w:w="4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167"/>
        <w:gridCol w:w="1233"/>
      </w:tblGrid>
      <w:tr w:rsidR="00DE11ED" w:rsidRPr="00D34DE3" w14:paraId="38F0B851" w14:textId="77777777" w:rsidTr="00A750B3">
        <w:trPr>
          <w:trHeight w:val="300"/>
          <w:tblHeader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9E6CD" w14:textId="33AAD88A" w:rsidR="00DE11ED" w:rsidRPr="00D34DE3" w:rsidRDefault="00B6492D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ANT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82D34" w14:textId="77777777" w:rsidR="00DE11ED" w:rsidRPr="00D34DE3" w:rsidRDefault="00DE11ED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D891" w14:textId="77777777" w:rsidR="00DE11ED" w:rsidRPr="00D34DE3" w:rsidRDefault="00DE11ED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00C1" w14:textId="77777777" w:rsidR="00DE11ED" w:rsidRPr="00D34DE3" w:rsidRDefault="00DE11ED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B6492D" w:rsidRPr="00D34DE3" w14:paraId="6CC6D6EC" w14:textId="77777777" w:rsidTr="00A750B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BCADB" w14:textId="73E68428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80%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D55A" w14:textId="6A9191F1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2B476" w14:textId="1984A157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1F9BE" w14:textId="5A14F6AD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</w:tr>
      <w:tr w:rsidR="00B6492D" w:rsidRPr="00D34DE3" w14:paraId="5CF62113" w14:textId="77777777" w:rsidTr="00A750B3">
        <w:trPr>
          <w:trHeight w:val="300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0F7" w14:textId="184DF7EB" w:rsidR="00B6492D" w:rsidRPr="00D34DE3" w:rsidRDefault="00752D20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C67F" w14:textId="539AC90C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8A38A" w14:textId="0041FAD2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6E82F" w14:textId="786A14B3" w:rsidR="00B6492D" w:rsidRPr="00D34DE3" w:rsidRDefault="00B6492D" w:rsidP="00B6492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4DE3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</w:tbl>
    <w:p w14:paraId="29D213B7" w14:textId="496A8753" w:rsidR="00141973" w:rsidRDefault="0005779E" w:rsidP="00C90A79">
      <w:pPr>
        <w:pStyle w:val="Titre3"/>
      </w:pPr>
      <w:bookmarkStart w:id="63" w:name="_Toc106353203"/>
      <w:r>
        <w:t>2</w:t>
      </w:r>
      <w:r w:rsidR="00E116CB">
        <w:t>.2.b</w:t>
      </w:r>
      <w:r>
        <w:t xml:space="preserve"> </w:t>
      </w:r>
      <w:r w:rsidRPr="008B7884">
        <w:t>Répartition du télétravail</w:t>
      </w:r>
      <w:bookmarkEnd w:id="63"/>
    </w:p>
    <w:p w14:paraId="79BD62AF" w14:textId="7827C701" w:rsidR="00403860" w:rsidRPr="00303F8C" w:rsidRDefault="00403860" w:rsidP="00303F8C">
      <w:pPr>
        <w:spacing w:after="240"/>
      </w:pPr>
      <w:r>
        <w:t>Données au 1</w:t>
      </w:r>
      <w:r w:rsidRPr="007B1E06">
        <w:rPr>
          <w:vertAlign w:val="superscript"/>
        </w:rPr>
        <w:t>er</w:t>
      </w:r>
      <w:r>
        <w:t xml:space="preserve"> janvier 2021</w:t>
      </w:r>
      <w:r w:rsidR="0074419C">
        <w:t> :</w:t>
      </w:r>
    </w:p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167"/>
        <w:gridCol w:w="1233"/>
      </w:tblGrid>
      <w:tr w:rsidR="00A53FED" w:rsidRPr="001356B8" w14:paraId="7099F5A1" w14:textId="77777777" w:rsidTr="002704BE">
        <w:trPr>
          <w:trHeight w:val="300"/>
          <w:tblHeader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31116" w14:textId="136DB802" w:rsidR="00A53FED" w:rsidRPr="00D34DE3" w:rsidRDefault="00A53FED" w:rsidP="00A53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Télétravail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5A2C" w14:textId="669FF680" w:rsidR="00A53FED" w:rsidRPr="00D34DE3" w:rsidRDefault="00A53FED" w:rsidP="00A53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73A61" w14:textId="77777777" w:rsidR="00A53FED" w:rsidRPr="00D34DE3" w:rsidRDefault="00A53FED" w:rsidP="00A53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6065" w14:textId="77777777" w:rsidR="00A53FED" w:rsidRPr="00D34DE3" w:rsidRDefault="00A53FED" w:rsidP="00A53FED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Hommes</w:t>
            </w:r>
          </w:p>
        </w:tc>
      </w:tr>
      <w:tr w:rsidR="001356B8" w:rsidRPr="001356B8" w14:paraId="474EDCC5" w14:textId="77777777" w:rsidTr="006A20B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113C1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FAD1A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9E0E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C503C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1356B8" w:rsidRPr="001356B8" w14:paraId="2562357A" w14:textId="77777777" w:rsidTr="006A20B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85CA4" w14:textId="1362DDED" w:rsidR="001356B8" w:rsidRPr="001356B8" w:rsidRDefault="00D95E59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6C8B6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EAC63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80344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356B8" w:rsidRPr="001356B8" w14:paraId="5B985B8B" w14:textId="77777777" w:rsidTr="006A20B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A40C4" w14:textId="40A9EA42" w:rsidR="001356B8" w:rsidRPr="001356B8" w:rsidRDefault="00D95E59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88ED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8D140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0667C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1356B8" w:rsidRPr="001356B8" w14:paraId="339091EF" w14:textId="77777777" w:rsidTr="006A20BE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FCBBAF" w14:textId="128E9264" w:rsidR="001356B8" w:rsidRPr="001356B8" w:rsidRDefault="003200EF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937C3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D122D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F161F" w14:textId="77777777" w:rsidR="001356B8" w:rsidRPr="001356B8" w:rsidRDefault="001356B8" w:rsidP="001356B8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</w:tbl>
    <w:p w14:paraId="46C09272" w14:textId="614596E0" w:rsidR="0005779E" w:rsidRDefault="0005779E" w:rsidP="0005779E"/>
    <w:tbl>
      <w:tblPr>
        <w:tblW w:w="5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0"/>
        <w:gridCol w:w="1200"/>
        <w:gridCol w:w="1167"/>
        <w:gridCol w:w="1233"/>
      </w:tblGrid>
      <w:tr w:rsidR="00FE269C" w:rsidRPr="001356B8" w14:paraId="7B3FD7EA" w14:textId="77777777" w:rsidTr="00A750B3">
        <w:trPr>
          <w:trHeight w:val="300"/>
          <w:tblHeader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6E6F3" w14:textId="77777777" w:rsidR="00FE269C" w:rsidRPr="00D34DE3" w:rsidRDefault="00FE269C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Télétravail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6B531" w14:textId="77777777" w:rsidR="00FE269C" w:rsidRPr="00D34DE3" w:rsidRDefault="00FE269C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Catégorie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20C7D" w14:textId="77777777" w:rsidR="00FE269C" w:rsidRPr="00D34DE3" w:rsidRDefault="00FE269C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602A3" w14:textId="77777777" w:rsidR="00FE269C" w:rsidRPr="00D34DE3" w:rsidRDefault="00FE269C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D34DE3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Hommes</w:t>
            </w:r>
          </w:p>
        </w:tc>
      </w:tr>
      <w:tr w:rsidR="00B625FC" w:rsidRPr="001356B8" w14:paraId="7DE60B87" w14:textId="77777777" w:rsidTr="00A750B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B2EC2" w14:textId="25F1CD76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DA0F7" w14:textId="3E26DF7F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A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5116D" w14:textId="124C5160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60%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A5971" w14:textId="1C7DF5EC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67%</w:t>
            </w:r>
          </w:p>
        </w:tc>
      </w:tr>
      <w:tr w:rsidR="00B625FC" w:rsidRPr="001356B8" w14:paraId="4605C319" w14:textId="77777777" w:rsidTr="00A750B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5452E" w14:textId="203CFFE0" w:rsidR="00B625FC" w:rsidRPr="001356B8" w:rsidRDefault="00D95E59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C01C0" w14:textId="1228334E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B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0F52" w14:textId="0D8F43A3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49E33" w14:textId="5F45AAC4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0%</w:t>
            </w:r>
          </w:p>
        </w:tc>
      </w:tr>
      <w:tr w:rsidR="00B625FC" w:rsidRPr="001356B8" w14:paraId="090D5D92" w14:textId="77777777" w:rsidTr="00A750B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A753D" w14:textId="748B8D39" w:rsidR="00B625FC" w:rsidRPr="001356B8" w:rsidRDefault="00D95E59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 jour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0993A" w14:textId="6AF8A915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C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0769" w14:textId="79EF5425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15%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0099B" w14:textId="4CAA5084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33%</w:t>
            </w:r>
          </w:p>
        </w:tc>
      </w:tr>
      <w:tr w:rsidR="00B625FC" w:rsidRPr="001356B8" w14:paraId="7997B09B" w14:textId="77777777" w:rsidTr="00A750B3">
        <w:trPr>
          <w:trHeight w:val="300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B70D8" w14:textId="744EAC9F" w:rsidR="00B625FC" w:rsidRPr="001356B8" w:rsidRDefault="003200EF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50141" w14:textId="32B069D7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E254D" w14:textId="09CD8E3B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A0391" w14:textId="0B65D48F" w:rsidR="00B625FC" w:rsidRPr="001356B8" w:rsidRDefault="00B625FC" w:rsidP="00B625F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356B8">
              <w:rPr>
                <w:rFonts w:ascii="Calibri" w:hAnsi="Calibri" w:cs="Calibri"/>
                <w:color w:val="000000"/>
                <w:sz w:val="22"/>
                <w:szCs w:val="22"/>
              </w:rPr>
              <w:t>100%</w:t>
            </w:r>
          </w:p>
        </w:tc>
      </w:tr>
    </w:tbl>
    <w:p w14:paraId="64BEE9BE" w14:textId="6228B7BF" w:rsidR="0005779E" w:rsidRDefault="0005779E" w:rsidP="00F43EAA">
      <w:pPr>
        <w:pStyle w:val="Titre3"/>
      </w:pPr>
      <w:bookmarkStart w:id="64" w:name="_Toc106353204"/>
      <w:r w:rsidRPr="008B7884">
        <w:t>2</w:t>
      </w:r>
      <w:r w:rsidR="002D7E3D">
        <w:t>.2.c</w:t>
      </w:r>
      <w:r w:rsidRPr="008B7884">
        <w:t xml:space="preserve"> </w:t>
      </w:r>
      <w:r w:rsidR="00605FBE">
        <w:t>Compte épargne temps (</w:t>
      </w:r>
      <w:r w:rsidRPr="008B7884">
        <w:t>CET</w:t>
      </w:r>
      <w:bookmarkEnd w:id="64"/>
      <w:r w:rsidR="00605FBE">
        <w:t>)</w:t>
      </w:r>
    </w:p>
    <w:p w14:paraId="47A843AC" w14:textId="305FAEC6" w:rsidR="00141973" w:rsidRPr="00141973" w:rsidRDefault="00141973" w:rsidP="004F482D">
      <w:r w:rsidRPr="00141973">
        <w:t>Non mis en place</w:t>
      </w:r>
      <w:r w:rsidR="004F482D">
        <w:t>.</w:t>
      </w:r>
    </w:p>
    <w:p w14:paraId="0B19FF0F" w14:textId="77777777" w:rsidR="0005779E" w:rsidRPr="00533320" w:rsidRDefault="0005779E" w:rsidP="0005779E">
      <w:pPr>
        <w:pStyle w:val="Titre1"/>
        <w:spacing w:after="240" w:line="276" w:lineRule="auto"/>
        <w:rPr>
          <w:rFonts w:ascii="Arial" w:hAnsi="Arial" w:cs="Arial"/>
          <w:b w:val="0"/>
          <w:u w:val="single"/>
        </w:rPr>
      </w:pPr>
      <w:bookmarkStart w:id="65" w:name="_Toc106353205"/>
      <w:r w:rsidRPr="008B7884">
        <w:t>Chapitre 3 : Les retraites</w:t>
      </w:r>
      <w:bookmarkEnd w:id="65"/>
    </w:p>
    <w:p w14:paraId="0DC2E5A9" w14:textId="287C9FA7" w:rsidR="00FB2D88" w:rsidRPr="004D0E10" w:rsidRDefault="005B0F3F" w:rsidP="00FB2D88">
      <w:pPr>
        <w:jc w:val="both"/>
        <w:rPr>
          <w:color w:val="000000"/>
        </w:rPr>
      </w:pPr>
      <w:r>
        <w:rPr>
          <w:color w:val="000000"/>
        </w:rPr>
        <w:t>Onze d</w:t>
      </w:r>
      <w:r w:rsidR="00FB2D88" w:rsidRPr="004D0E10">
        <w:rPr>
          <w:color w:val="000000"/>
        </w:rPr>
        <w:t>épart</w:t>
      </w:r>
      <w:r w:rsidR="00FB2D88">
        <w:rPr>
          <w:color w:val="000000"/>
        </w:rPr>
        <w:t>s</w:t>
      </w:r>
      <w:r w:rsidR="00FB2D88" w:rsidRPr="004D0E10">
        <w:rPr>
          <w:color w:val="000000"/>
        </w:rPr>
        <w:t xml:space="preserve"> à la retraite</w:t>
      </w:r>
      <w:r w:rsidR="00FB2D88">
        <w:rPr>
          <w:color w:val="000000"/>
        </w:rPr>
        <w:t xml:space="preserve"> au cours de l’année 2020.</w:t>
      </w:r>
    </w:p>
    <w:p w14:paraId="0035826E" w14:textId="0C89CA22" w:rsidR="0005779E" w:rsidRPr="004D0E10" w:rsidRDefault="004D0E10" w:rsidP="00760064">
      <w:pPr>
        <w:spacing w:before="120" w:after="240"/>
        <w:jc w:val="both"/>
        <w:rPr>
          <w:color w:val="000000"/>
        </w:rPr>
      </w:pPr>
      <w:r w:rsidRPr="004D0E10">
        <w:rPr>
          <w:color w:val="000000"/>
        </w:rPr>
        <w:t>Départ</w:t>
      </w:r>
      <w:r>
        <w:rPr>
          <w:color w:val="000000"/>
        </w:rPr>
        <w:t>s</w:t>
      </w:r>
      <w:r w:rsidRPr="004D0E10">
        <w:rPr>
          <w:color w:val="000000"/>
        </w:rPr>
        <w:t xml:space="preserve"> à la retraite</w:t>
      </w:r>
      <w:r w:rsidR="00972EEC">
        <w:rPr>
          <w:color w:val="000000"/>
        </w:rPr>
        <w:t xml:space="preserve"> au 1</w:t>
      </w:r>
      <w:r w:rsidR="00972EEC" w:rsidRPr="00972EEC">
        <w:rPr>
          <w:color w:val="000000"/>
          <w:vertAlign w:val="superscript"/>
        </w:rPr>
        <w:t>er</w:t>
      </w:r>
      <w:r w:rsidR="00972EEC">
        <w:rPr>
          <w:color w:val="000000"/>
        </w:rPr>
        <w:t xml:space="preserve"> janvier 2021.</w:t>
      </w:r>
    </w:p>
    <w:tbl>
      <w:tblPr>
        <w:tblW w:w="3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80"/>
        <w:gridCol w:w="1180"/>
      </w:tblGrid>
      <w:tr w:rsidR="0036320A" w:rsidRPr="0036320A" w14:paraId="47C227BF" w14:textId="77777777" w:rsidTr="00EE072A">
        <w:trPr>
          <w:trHeight w:val="300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22551" w14:textId="7ED3DAB3" w:rsidR="0036320A" w:rsidRPr="000A087D" w:rsidRDefault="00EE072A" w:rsidP="0036320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b/>
                <w:bCs/>
                <w:color w:val="000000"/>
                <w:szCs w:val="20"/>
              </w:rPr>
              <w:t>Corps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E7AC7" w14:textId="1B7315DC" w:rsidR="0036320A" w:rsidRPr="000A087D" w:rsidRDefault="0036320A" w:rsidP="0036320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b/>
                <w:bCs/>
                <w:color w:val="000000"/>
                <w:szCs w:val="20"/>
              </w:rPr>
              <w:t>F</w:t>
            </w:r>
            <w:r w:rsidR="004D5A35" w:rsidRPr="000A087D">
              <w:rPr>
                <w:rFonts w:ascii="Calibri" w:hAnsi="Calibri" w:cs="Calibri"/>
                <w:b/>
                <w:bCs/>
                <w:color w:val="000000"/>
                <w:szCs w:val="20"/>
              </w:rPr>
              <w:t>emmes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0902ED" w14:textId="178DB4F9" w:rsidR="0036320A" w:rsidRPr="000A087D" w:rsidRDefault="0036320A" w:rsidP="0036320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b/>
                <w:bCs/>
                <w:color w:val="000000"/>
                <w:szCs w:val="20"/>
              </w:rPr>
              <w:t>H</w:t>
            </w:r>
            <w:r w:rsidR="004D5A35" w:rsidRPr="000A087D">
              <w:rPr>
                <w:rFonts w:ascii="Calibri" w:hAnsi="Calibri" w:cs="Calibri"/>
                <w:b/>
                <w:bCs/>
                <w:color w:val="000000"/>
                <w:szCs w:val="20"/>
              </w:rPr>
              <w:t>ommes</w:t>
            </w:r>
          </w:p>
        </w:tc>
      </w:tr>
      <w:tr w:rsidR="0036320A" w:rsidRPr="0036320A" w14:paraId="409B4CA4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BA8B8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ATOS 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048EFB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2200" w14:textId="35591223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6320A" w:rsidRPr="0036320A" w14:paraId="77D439C4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8061F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ATOS B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FA53C" w14:textId="2F6D6213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2BDB2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6320A" w:rsidRPr="0036320A" w14:paraId="16A5A976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907D2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PE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DC142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BBCC4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36320A" w:rsidRPr="0036320A" w14:paraId="7A3916E1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C9D0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 xml:space="preserve">IEN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E52860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AAF70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6320A" w:rsidRPr="0036320A" w14:paraId="614386D4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FA29B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PRCE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11A9" w14:textId="5FCCEEF8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C41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36320A" w:rsidRPr="0036320A" w14:paraId="63D1ED50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85C36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PRAG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684B8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E5F7C" w14:textId="03611E57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6320A" w:rsidRPr="0036320A" w14:paraId="7899CC83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A0B08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MCF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5D3C6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A30AB" w14:textId="7F09CEE3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6320A" w:rsidRPr="0036320A" w14:paraId="0E3A146A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7A6DD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CDD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94E11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4BD97" w14:textId="23F1DFFD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6320A" w:rsidRPr="0036320A" w14:paraId="593C71BE" w14:textId="77777777" w:rsidTr="0036320A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DCFB7" w14:textId="0E7CA7E1" w:rsidR="0036320A" w:rsidRPr="000A087D" w:rsidRDefault="004935C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69BF0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914B7" w14:textId="77777777" w:rsidR="0036320A" w:rsidRPr="000A087D" w:rsidRDefault="0036320A" w:rsidP="0036320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A087D">
              <w:rPr>
                <w:rFonts w:ascii="Calibri" w:hAnsi="Calibri" w:cs="Calibri"/>
                <w:color w:val="000000"/>
                <w:szCs w:val="20"/>
              </w:rPr>
              <w:t>5</w:t>
            </w:r>
          </w:p>
        </w:tc>
      </w:tr>
    </w:tbl>
    <w:p w14:paraId="3B18CE75" w14:textId="77777777" w:rsidR="0005779E" w:rsidRPr="00533320" w:rsidRDefault="0005779E" w:rsidP="008317A3">
      <w:pPr>
        <w:pStyle w:val="Titre1"/>
        <w:rPr>
          <w:b w:val="0"/>
        </w:rPr>
      </w:pPr>
      <w:bookmarkStart w:id="66" w:name="_Toc445720617"/>
      <w:bookmarkStart w:id="67" w:name="_Toc445722660"/>
      <w:bookmarkStart w:id="68" w:name="_Toc445730520"/>
      <w:bookmarkStart w:id="69" w:name="_Toc445730723"/>
      <w:bookmarkStart w:id="70" w:name="_Toc445731853"/>
      <w:bookmarkStart w:id="71" w:name="_Toc445732684"/>
      <w:bookmarkStart w:id="72" w:name="_Toc445742342"/>
      <w:bookmarkStart w:id="73" w:name="_Toc445912405"/>
      <w:bookmarkStart w:id="74" w:name="_Toc106353206"/>
      <w:r w:rsidRPr="00A166F3">
        <w:t>Chapitre 4 : Rémunération et régime indemnitaire</w:t>
      </w:r>
      <w:bookmarkStart w:id="75" w:name="_Toc445720618"/>
      <w:bookmarkStart w:id="76" w:name="_Toc445722661"/>
      <w:bookmarkStart w:id="77" w:name="_Toc445730521"/>
      <w:bookmarkStart w:id="78" w:name="_Toc445730724"/>
      <w:bookmarkStart w:id="79" w:name="_Toc445731854"/>
      <w:bookmarkStart w:id="80" w:name="_Toc445732685"/>
      <w:bookmarkStart w:id="81" w:name="_Toc445742343"/>
      <w:bookmarkStart w:id="82" w:name="_Toc445912406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 w14:paraId="41B5386B" w14:textId="7E1F7E1A" w:rsidR="0005779E" w:rsidRDefault="0005779E" w:rsidP="00113619">
      <w:pPr>
        <w:pStyle w:val="Titre2"/>
        <w:spacing w:after="240"/>
      </w:pPr>
      <w:bookmarkStart w:id="83" w:name="_Toc106353207"/>
      <w:r>
        <w:t>4</w:t>
      </w:r>
      <w:r w:rsidR="00C80D4D">
        <w:t>.1</w:t>
      </w:r>
      <w:r w:rsidRPr="00A166F3">
        <w:t xml:space="preserve"> La masse </w:t>
      </w:r>
      <w:r w:rsidRPr="008317A3">
        <w:t>salariale</w:t>
      </w:r>
      <w:r>
        <w:t xml:space="preserve"> (en euros)</w:t>
      </w:r>
      <w:bookmarkEnd w:id="83"/>
    </w:p>
    <w:p w14:paraId="1935AD26" w14:textId="3257AB74" w:rsidR="00D90C8C" w:rsidRPr="00D90C8C" w:rsidRDefault="00546AAB" w:rsidP="0023448A">
      <w:pPr>
        <w:spacing w:after="240"/>
      </w:pPr>
      <w:r>
        <w:t>Données au 1</w:t>
      </w:r>
      <w:r w:rsidRPr="007B1E06">
        <w:rPr>
          <w:vertAlign w:val="superscript"/>
        </w:rPr>
        <w:t>er</w:t>
      </w:r>
      <w:r>
        <w:t xml:space="preserve"> janvier 2021.</w:t>
      </w:r>
    </w:p>
    <w:tbl>
      <w:tblPr>
        <w:tblW w:w="43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20"/>
        <w:gridCol w:w="2370"/>
      </w:tblGrid>
      <w:tr w:rsidR="00856474" w:rsidRPr="00856474" w14:paraId="27E2C433" w14:textId="77777777" w:rsidTr="00047713">
        <w:trPr>
          <w:trHeight w:val="300"/>
          <w:tblHeader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1AA42" w14:textId="6E2D7AEB" w:rsidR="00856474" w:rsidRPr="00047713" w:rsidRDefault="00EA48AE" w:rsidP="00856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47713">
              <w:rPr>
                <w:rFonts w:ascii="Calibri" w:hAnsi="Calibri" w:cs="Calibri"/>
                <w:b/>
                <w:bCs/>
                <w:color w:val="000000"/>
                <w:szCs w:val="20"/>
              </w:rPr>
              <w:t>Masse salariale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DA655" w14:textId="113C3A00" w:rsidR="00856474" w:rsidRPr="00047713" w:rsidRDefault="00E93619" w:rsidP="00856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856474" w:rsidRPr="00856474" w14:paraId="6C937B31" w14:textId="77777777" w:rsidTr="0085647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DB0A5" w14:textId="77777777" w:rsidR="00856474" w:rsidRPr="002853B1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853B1">
              <w:rPr>
                <w:rFonts w:ascii="Calibri" w:hAnsi="Calibri" w:cs="Calibri"/>
                <w:color w:val="000000"/>
                <w:szCs w:val="20"/>
              </w:rPr>
              <w:t>Avec pension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E74CB" w14:textId="4DD136DE" w:rsidR="00856474" w:rsidRPr="002853B1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853B1">
              <w:rPr>
                <w:rFonts w:ascii="Calibri" w:hAnsi="Calibri" w:cs="Calibri"/>
                <w:color w:val="000000"/>
                <w:szCs w:val="20"/>
              </w:rPr>
              <w:t>8 702 860,00 €</w:t>
            </w:r>
          </w:p>
        </w:tc>
      </w:tr>
      <w:tr w:rsidR="00856474" w:rsidRPr="00856474" w14:paraId="11CACEE9" w14:textId="77777777" w:rsidTr="00856474">
        <w:trPr>
          <w:trHeight w:val="300"/>
        </w:trPr>
        <w:tc>
          <w:tcPr>
            <w:tcW w:w="2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F2EB" w14:textId="77777777" w:rsidR="00856474" w:rsidRPr="002853B1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853B1">
              <w:rPr>
                <w:rFonts w:ascii="Calibri" w:hAnsi="Calibri" w:cs="Calibri"/>
                <w:color w:val="000000"/>
                <w:szCs w:val="20"/>
              </w:rPr>
              <w:t>Sans CAS pension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925C5" w14:textId="6E32C913" w:rsidR="00856474" w:rsidRPr="002853B1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853B1">
              <w:rPr>
                <w:rFonts w:ascii="Calibri" w:hAnsi="Calibri" w:cs="Calibri"/>
                <w:color w:val="000000"/>
                <w:szCs w:val="20"/>
              </w:rPr>
              <w:t>6 121 860,00 €</w:t>
            </w:r>
          </w:p>
        </w:tc>
      </w:tr>
    </w:tbl>
    <w:p w14:paraId="67A52BDB" w14:textId="2E579F9A" w:rsidR="0005779E" w:rsidRPr="00A166F3" w:rsidRDefault="0005779E" w:rsidP="00097C5D">
      <w:pPr>
        <w:pStyle w:val="Titre3"/>
        <w:spacing w:before="240"/>
      </w:pPr>
      <w:bookmarkStart w:id="84" w:name="_Toc106353208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Pr="00A166F3">
        <w:t>La valeur du point</w:t>
      </w:r>
      <w:bookmarkEnd w:id="84"/>
    </w:p>
    <w:p w14:paraId="46906586" w14:textId="100E57E6" w:rsidR="0005779E" w:rsidRDefault="0005779E" w:rsidP="009129C6">
      <w:r w:rsidRPr="00A166F3">
        <w:t>La valeur du point est de 4,68</w:t>
      </w:r>
      <w:r>
        <w:t>602</w:t>
      </w:r>
      <w:r w:rsidRPr="00A166F3">
        <w:t xml:space="preserve"> € depuis le 1</w:t>
      </w:r>
      <w:r w:rsidRPr="00A166F3">
        <w:rPr>
          <w:vertAlign w:val="superscript"/>
        </w:rPr>
        <w:t>er</w:t>
      </w:r>
      <w:r w:rsidRPr="00A166F3">
        <w:t xml:space="preserve"> février 2017.</w:t>
      </w:r>
    </w:p>
    <w:p w14:paraId="2C938DE9" w14:textId="77777777" w:rsidR="0005779E" w:rsidRDefault="0005779E" w:rsidP="009129C6">
      <w:r>
        <w:t xml:space="preserve">Mode de calcul de la rémunération indiciaire : </w:t>
      </w:r>
    </w:p>
    <w:p w14:paraId="33B80162" w14:textId="77777777" w:rsidR="0005779E" w:rsidRDefault="0005779E" w:rsidP="00175946">
      <w:pPr>
        <w:spacing w:after="120"/>
      </w:pPr>
      <w:r>
        <w:t>Indice nouveau majoré (INM) X Valeur du point X 12 = salaire indiciaire brut annuel</w:t>
      </w:r>
    </w:p>
    <w:p w14:paraId="3519C8FF" w14:textId="149D2344" w:rsidR="0005779E" w:rsidRPr="00175946" w:rsidRDefault="00175946" w:rsidP="00B52879">
      <w:pPr>
        <w:spacing w:after="240"/>
        <w:rPr>
          <w:iCs/>
        </w:rPr>
      </w:pPr>
      <w:r w:rsidRPr="00175946">
        <w:rPr>
          <w:iCs/>
        </w:rPr>
        <w:t>E</w:t>
      </w:r>
      <w:r w:rsidR="0005779E" w:rsidRPr="00175946">
        <w:rPr>
          <w:iCs/>
        </w:rPr>
        <w:t>xemple : 400 x 4.68602 x 12 = 22 492,89 €</w:t>
      </w:r>
    </w:p>
    <w:p w14:paraId="6E55CA0E" w14:textId="58FABB75" w:rsidR="00856474" w:rsidRDefault="0005779E" w:rsidP="00812179">
      <w:pPr>
        <w:pStyle w:val="Titre2"/>
        <w:spacing w:after="240"/>
      </w:pPr>
      <w:bookmarkStart w:id="85" w:name="_Toc445720621"/>
      <w:bookmarkStart w:id="86" w:name="_Toc445722664"/>
      <w:bookmarkStart w:id="87" w:name="_Toc445730522"/>
      <w:bookmarkStart w:id="88" w:name="_Toc445730725"/>
      <w:bookmarkStart w:id="89" w:name="_Toc445731857"/>
      <w:bookmarkStart w:id="90" w:name="_Toc445732688"/>
      <w:bookmarkStart w:id="91" w:name="_Toc445742346"/>
      <w:bookmarkStart w:id="92" w:name="_Toc445912409"/>
      <w:bookmarkStart w:id="93" w:name="_Toc106353209"/>
      <w:r>
        <w:t>4</w:t>
      </w:r>
      <w:r w:rsidR="00C83C2E">
        <w:t>.2</w:t>
      </w:r>
      <w:r w:rsidRPr="00A166F3">
        <w:t xml:space="preserve"> Le régime indemnitaire</w:t>
      </w:r>
      <w:bookmarkEnd w:id="85"/>
      <w:bookmarkEnd w:id="86"/>
      <w:bookmarkEnd w:id="87"/>
      <w:bookmarkEnd w:id="88"/>
      <w:bookmarkEnd w:id="89"/>
      <w:bookmarkEnd w:id="90"/>
      <w:bookmarkEnd w:id="91"/>
      <w:bookmarkEnd w:id="92"/>
      <w:r w:rsidRPr="00A166F3">
        <w:t xml:space="preserve"> des personnels BIATSS</w:t>
      </w:r>
      <w:bookmarkEnd w:id="93"/>
    </w:p>
    <w:p w14:paraId="25F66952" w14:textId="656984AF" w:rsidR="0072706A" w:rsidRDefault="0072706A" w:rsidP="00B9568B">
      <w:pPr>
        <w:spacing w:after="240"/>
      </w:pPr>
      <w:r>
        <w:t>Données au 1</w:t>
      </w:r>
      <w:r w:rsidRPr="007B1E06">
        <w:rPr>
          <w:vertAlign w:val="superscript"/>
        </w:rPr>
        <w:t>er</w:t>
      </w:r>
      <w:r>
        <w:t xml:space="preserve"> janvier 2021.</w:t>
      </w:r>
    </w:p>
    <w:p w14:paraId="1C142A42" w14:textId="7EF2E5D8" w:rsidR="00FB320D" w:rsidRPr="0072706A" w:rsidRDefault="00FB320D" w:rsidP="00B9568B">
      <w:pPr>
        <w:spacing w:after="240"/>
      </w:pPr>
      <w:r>
        <w:t xml:space="preserve">IFSE moyenne : 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44"/>
        <w:gridCol w:w="1701"/>
      </w:tblGrid>
      <w:tr w:rsidR="008F755B" w:rsidRPr="008F755B" w14:paraId="2EC8C43E" w14:textId="77777777" w:rsidTr="00173C63">
        <w:trPr>
          <w:trHeight w:val="288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AB952" w14:textId="72094217" w:rsidR="008F755B" w:rsidRPr="00D50C31" w:rsidRDefault="00FB320D" w:rsidP="001B2F8B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146BCE" w14:textId="77777777" w:rsidR="008F755B" w:rsidRPr="00D50C31" w:rsidRDefault="008F755B" w:rsidP="00487DE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50C31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78C921" w14:textId="77777777" w:rsidR="008F755B" w:rsidRPr="00D50C31" w:rsidRDefault="008F755B" w:rsidP="00487DE8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50C31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8F755B" w:rsidRPr="008F755B" w14:paraId="293EC1C9" w14:textId="77777777" w:rsidTr="00D50C31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C6A" w14:textId="77777777" w:rsidR="008F755B" w:rsidRPr="00A0109F" w:rsidRDefault="008F755B" w:rsidP="008F755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389B2" w14:textId="226AAFFF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426,74 €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64DAE" w14:textId="74015FD5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550,43 €</w:t>
            </w:r>
          </w:p>
        </w:tc>
      </w:tr>
      <w:tr w:rsidR="008F755B" w:rsidRPr="008F755B" w14:paraId="13462BB8" w14:textId="77777777" w:rsidTr="00D50C31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D10FC" w14:textId="77777777" w:rsidR="008F755B" w:rsidRPr="00A0109F" w:rsidRDefault="008F755B" w:rsidP="008F755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19301" w14:textId="71EE8F8B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313,60 €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13FB7" w14:textId="73C67612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416,67 €</w:t>
            </w:r>
          </w:p>
        </w:tc>
      </w:tr>
      <w:tr w:rsidR="008F755B" w:rsidRPr="008F755B" w14:paraId="6E96F473" w14:textId="77777777" w:rsidTr="00D50C31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7FC54" w14:textId="77777777" w:rsidR="008F755B" w:rsidRPr="00A0109F" w:rsidRDefault="008F755B" w:rsidP="008F755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7C4C1" w14:textId="6805B364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177,71 €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420B0" w14:textId="1FAC8EF2" w:rsidR="008F755B" w:rsidRPr="00A0109F" w:rsidRDefault="008F755B" w:rsidP="00487DE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0109F">
              <w:rPr>
                <w:rFonts w:ascii="Calibri" w:hAnsi="Calibri" w:cs="Calibri"/>
                <w:color w:val="000000"/>
                <w:szCs w:val="20"/>
              </w:rPr>
              <w:t>192,30 €</w:t>
            </w:r>
          </w:p>
        </w:tc>
      </w:tr>
    </w:tbl>
    <w:p w14:paraId="714D4ACF" w14:textId="3153104E" w:rsidR="00856474" w:rsidRDefault="00FB320D" w:rsidP="008A0625">
      <w:pPr>
        <w:spacing w:before="240" w:after="120"/>
      </w:pPr>
      <w:r>
        <w:t xml:space="preserve">CIA moyen : 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20"/>
        <w:gridCol w:w="1644"/>
        <w:gridCol w:w="1701"/>
      </w:tblGrid>
      <w:tr w:rsidR="00042CFB" w:rsidRPr="008F755B" w14:paraId="790A0D11" w14:textId="77777777" w:rsidTr="00A750B3">
        <w:trPr>
          <w:trHeight w:val="288"/>
          <w:tblHeader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B735DC" w14:textId="0E4A9E15" w:rsidR="00042CFB" w:rsidRPr="00C23B98" w:rsidRDefault="00805CFB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9EC52" w14:textId="77777777" w:rsidR="00042CFB" w:rsidRPr="00C23B98" w:rsidRDefault="00042CFB" w:rsidP="0054343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23B98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BF6DB" w14:textId="77777777" w:rsidR="00042CFB" w:rsidRPr="00C23B98" w:rsidRDefault="00042CFB" w:rsidP="0054343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23B98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924C3C" w:rsidRPr="008F755B" w14:paraId="1E1DA7F2" w14:textId="77777777" w:rsidTr="00A750B3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43965" w14:textId="77777777" w:rsidR="00924C3C" w:rsidRPr="005474AF" w:rsidRDefault="00924C3C" w:rsidP="00924C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80AD" w14:textId="62E12211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1 400 €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75466" w14:textId="73F41997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1 184 €</w:t>
            </w:r>
          </w:p>
        </w:tc>
      </w:tr>
      <w:tr w:rsidR="00924C3C" w:rsidRPr="008F755B" w14:paraId="489E59B1" w14:textId="77777777" w:rsidTr="00A750B3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0AF0D" w14:textId="77777777" w:rsidR="00924C3C" w:rsidRPr="005474AF" w:rsidRDefault="00924C3C" w:rsidP="00924C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87224" w14:textId="2822F949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927 €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C8FD" w14:textId="14705BD7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950 €</w:t>
            </w:r>
          </w:p>
        </w:tc>
      </w:tr>
      <w:tr w:rsidR="00924C3C" w:rsidRPr="008F755B" w14:paraId="4199C685" w14:textId="77777777" w:rsidTr="00A750B3">
        <w:trPr>
          <w:trHeight w:val="288"/>
        </w:trPr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3B596" w14:textId="77777777" w:rsidR="00924C3C" w:rsidRPr="005474AF" w:rsidRDefault="00924C3C" w:rsidP="00924C3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36FA" w14:textId="0DBC49C4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660 €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BD57C" w14:textId="786010B1" w:rsidR="00924C3C" w:rsidRPr="005474AF" w:rsidRDefault="00924C3C" w:rsidP="0054343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474AF">
              <w:rPr>
                <w:rFonts w:ascii="Calibri" w:hAnsi="Calibri" w:cs="Calibri"/>
                <w:color w:val="000000"/>
                <w:szCs w:val="20"/>
              </w:rPr>
              <w:t>775 €</w:t>
            </w:r>
          </w:p>
        </w:tc>
      </w:tr>
    </w:tbl>
    <w:p w14:paraId="46B2E41F" w14:textId="4D6E2FEB" w:rsidR="0005779E" w:rsidRPr="00A166F3" w:rsidRDefault="0005779E" w:rsidP="00540438">
      <w:pPr>
        <w:spacing w:before="240"/>
      </w:pPr>
      <w:r>
        <w:t>Tous les personnels</w:t>
      </w:r>
      <w:r w:rsidRPr="00A166F3">
        <w:t xml:space="preserve"> perçoi</w:t>
      </w:r>
      <w:r>
        <w:t>ven</w:t>
      </w:r>
      <w:r w:rsidRPr="00A166F3">
        <w:t>t une indemnité qui tient compte des fonctions, des sujétions, de l’expertise et de l’engagement professionnel (RIFSEEP).</w:t>
      </w:r>
    </w:p>
    <w:p w14:paraId="38657142" w14:textId="3F382567" w:rsidR="00957E3E" w:rsidRDefault="0005779E" w:rsidP="000951D4">
      <w:r w:rsidRPr="00A166F3">
        <w:t>Ce dispositif est centré sur une indemnité principale versée mensuellement : l’</w:t>
      </w:r>
      <w:r w:rsidR="00747637">
        <w:t>I</w:t>
      </w:r>
      <w:r w:rsidRPr="00A166F3">
        <w:t xml:space="preserve">ndemnité de fonctions, de sujétions et d’expertise (IFSE) à laquelle </w:t>
      </w:r>
      <w:r>
        <w:t>s’ajoute</w:t>
      </w:r>
      <w:r w:rsidRPr="00A166F3">
        <w:t xml:space="preserve"> un </w:t>
      </w:r>
      <w:r w:rsidR="005624EA">
        <w:t>C</w:t>
      </w:r>
      <w:r w:rsidRPr="00A166F3">
        <w:t>omplément indemnitaire annuel (CIA).</w:t>
      </w:r>
    </w:p>
    <w:p w14:paraId="67FFC4AB" w14:textId="77777777" w:rsidR="00957E3E" w:rsidRDefault="00957E3E">
      <w:pPr>
        <w:spacing w:after="160" w:line="259" w:lineRule="auto"/>
      </w:pPr>
      <w:r>
        <w:br w:type="page"/>
      </w:r>
    </w:p>
    <w:p w14:paraId="26B6C679" w14:textId="7C641A5F" w:rsidR="0005779E" w:rsidRDefault="0005779E" w:rsidP="007B2E6B">
      <w:pPr>
        <w:pStyle w:val="Titre2"/>
        <w:spacing w:after="240"/>
      </w:pPr>
      <w:bookmarkStart w:id="94" w:name="_Toc445720622"/>
      <w:bookmarkStart w:id="95" w:name="_Toc445722665"/>
      <w:bookmarkStart w:id="96" w:name="_Toc445731859"/>
      <w:bookmarkStart w:id="97" w:name="_Toc445732690"/>
      <w:bookmarkStart w:id="98" w:name="_Toc445742348"/>
      <w:bookmarkStart w:id="99" w:name="_Toc445912411"/>
      <w:bookmarkStart w:id="100" w:name="_Toc106353210"/>
      <w:r>
        <w:t>4</w:t>
      </w:r>
      <w:r w:rsidR="00B475D9">
        <w:t>.3</w:t>
      </w:r>
      <w:r w:rsidRPr="00A166F3">
        <w:t xml:space="preserve"> </w:t>
      </w:r>
      <w:r w:rsidRPr="00B475D9">
        <w:t>Primes</w:t>
      </w:r>
      <w:r w:rsidRPr="00A166F3">
        <w:t xml:space="preserve"> </w:t>
      </w:r>
      <w:r w:rsidRPr="00943025">
        <w:t>et</w:t>
      </w:r>
      <w:r w:rsidRPr="00A166F3">
        <w:t xml:space="preserve"> heures complément des enseignants-chercheurs, enseignants</w:t>
      </w:r>
      <w:bookmarkEnd w:id="94"/>
      <w:bookmarkEnd w:id="95"/>
      <w:bookmarkEnd w:id="96"/>
      <w:bookmarkEnd w:id="97"/>
      <w:bookmarkEnd w:id="98"/>
      <w:bookmarkEnd w:id="99"/>
      <w:bookmarkEnd w:id="100"/>
    </w:p>
    <w:p w14:paraId="2754B888" w14:textId="5D390476" w:rsidR="008315F1" w:rsidRPr="008315F1" w:rsidRDefault="008315F1" w:rsidP="009160EE">
      <w:pPr>
        <w:spacing w:after="240"/>
      </w:pPr>
      <w:r>
        <w:t>Données au 1</w:t>
      </w:r>
      <w:r w:rsidRPr="007B1E06">
        <w:rPr>
          <w:vertAlign w:val="superscript"/>
        </w:rPr>
        <w:t>er</w:t>
      </w:r>
      <w:r>
        <w:t xml:space="preserve"> janvier 2021.</w:t>
      </w:r>
    </w:p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36"/>
      </w:tblGrid>
      <w:tr w:rsidR="00914EFA" w:rsidRPr="00914EFA" w14:paraId="732E7564" w14:textId="77777777" w:rsidTr="00CF7446">
        <w:trPr>
          <w:trHeight w:val="600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5C0D" w14:textId="6214F7DD" w:rsidR="00914EFA" w:rsidRPr="00A753E1" w:rsidRDefault="00914EFA" w:rsidP="00914EF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Prime de recherche et d'enseignement supérieur, </w:t>
            </w:r>
            <w:r w:rsidR="008A7337">
              <w:rPr>
                <w:rFonts w:ascii="Calibri" w:hAnsi="Calibri" w:cs="Calibri"/>
                <w:b/>
                <w:bCs/>
                <w:color w:val="000000"/>
                <w:szCs w:val="20"/>
              </w:rPr>
              <w:br/>
            </w:r>
            <w:r w:rsidRPr="00A753E1">
              <w:rPr>
                <w:rFonts w:ascii="Calibri" w:hAnsi="Calibri" w:cs="Calibri"/>
                <w:b/>
                <w:bCs/>
                <w:color w:val="000000"/>
                <w:szCs w:val="20"/>
              </w:rPr>
              <w:t>prime d'enseignement supérieur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2B01" w14:textId="2DB7214D" w:rsidR="00914EFA" w:rsidRPr="00A753E1" w:rsidRDefault="00891E27" w:rsidP="00914EF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914EFA" w:rsidRPr="00914EFA" w14:paraId="79FC2678" w14:textId="77777777" w:rsidTr="00914EF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A67BA" w14:textId="77777777" w:rsidR="00914EFA" w:rsidRPr="00A753E1" w:rsidRDefault="00914EFA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>dont femmes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A21B7" w14:textId="037D8602" w:rsidR="00914EFA" w:rsidRPr="00A753E1" w:rsidRDefault="00914EFA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 xml:space="preserve">10 709,66 € </w:t>
            </w:r>
          </w:p>
        </w:tc>
      </w:tr>
      <w:tr w:rsidR="00914EFA" w:rsidRPr="00914EFA" w14:paraId="2B86DE02" w14:textId="77777777" w:rsidTr="00914EF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CC440" w14:textId="77777777" w:rsidR="00914EFA" w:rsidRPr="00A753E1" w:rsidRDefault="00914EFA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>dont hommes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1B26D" w14:textId="018ABF37" w:rsidR="00914EFA" w:rsidRPr="00A753E1" w:rsidRDefault="00914EFA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 xml:space="preserve">19 529,38 € </w:t>
            </w:r>
          </w:p>
        </w:tc>
      </w:tr>
      <w:tr w:rsidR="00914EFA" w:rsidRPr="00914EFA" w14:paraId="4A2E174E" w14:textId="77777777" w:rsidTr="00914EFA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FC778" w14:textId="02E9235C" w:rsidR="00914EFA" w:rsidRPr="00A753E1" w:rsidRDefault="00026AFF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3124" w14:textId="42D65535" w:rsidR="00914EFA" w:rsidRPr="00A753E1" w:rsidRDefault="00914EFA" w:rsidP="00914EF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753E1">
              <w:rPr>
                <w:rFonts w:ascii="Calibri" w:hAnsi="Calibri" w:cs="Calibri"/>
                <w:color w:val="000000"/>
                <w:szCs w:val="20"/>
              </w:rPr>
              <w:t xml:space="preserve">30 239,04 € </w:t>
            </w:r>
          </w:p>
        </w:tc>
      </w:tr>
    </w:tbl>
    <w:p w14:paraId="2584C001" w14:textId="77777777" w:rsidR="00A92925" w:rsidRDefault="00A92925" w:rsidP="007E3501"/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36"/>
      </w:tblGrid>
      <w:tr w:rsidR="00A92925" w:rsidRPr="00914EFA" w14:paraId="4507737E" w14:textId="77777777" w:rsidTr="002271DD">
        <w:trPr>
          <w:trHeight w:val="300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DBD4" w14:textId="77777777" w:rsidR="00A92925" w:rsidRPr="00CF4DCA" w:rsidRDefault="00A92925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b/>
                <w:bCs/>
                <w:color w:val="000000"/>
                <w:szCs w:val="20"/>
              </w:rPr>
              <w:t>Prime de charges administratives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4575" w14:textId="3F5D1665" w:rsidR="00A92925" w:rsidRPr="00CF4DCA" w:rsidRDefault="005350E6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A92925" w:rsidRPr="00914EFA" w14:paraId="398FDCBA" w14:textId="77777777" w:rsidTr="00C7613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68862" w14:textId="77777777" w:rsidR="00A92925" w:rsidRPr="00CF4DCA" w:rsidRDefault="00A92925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>dont femmes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AE8C0" w14:textId="7130FAFA" w:rsidR="00A92925" w:rsidRPr="00CF4DCA" w:rsidRDefault="00A92925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 xml:space="preserve">8 944,56 € </w:t>
            </w:r>
          </w:p>
        </w:tc>
      </w:tr>
      <w:tr w:rsidR="00A92925" w:rsidRPr="00914EFA" w14:paraId="7A264C25" w14:textId="77777777" w:rsidTr="00C7613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139047" w14:textId="77777777" w:rsidR="00A92925" w:rsidRPr="00CF4DCA" w:rsidRDefault="00A92925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>dont hommes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E34A" w14:textId="7F19444C" w:rsidR="00A92925" w:rsidRPr="00CF4DCA" w:rsidRDefault="00A92925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 xml:space="preserve">5 590,35 € </w:t>
            </w:r>
          </w:p>
        </w:tc>
      </w:tr>
      <w:tr w:rsidR="00A92925" w:rsidRPr="00914EFA" w14:paraId="25C33F57" w14:textId="77777777" w:rsidTr="00C7613D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42579" w14:textId="779033C3" w:rsidR="00A92925" w:rsidRPr="00CF4DCA" w:rsidRDefault="0067665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E5A84" w14:textId="075E2501" w:rsidR="00A92925" w:rsidRPr="00CF4DCA" w:rsidRDefault="00A92925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CF4DCA">
              <w:rPr>
                <w:rFonts w:ascii="Calibri" w:hAnsi="Calibri" w:cs="Calibri"/>
                <w:color w:val="000000"/>
                <w:szCs w:val="20"/>
              </w:rPr>
              <w:t xml:space="preserve">14 534,91 € </w:t>
            </w:r>
          </w:p>
        </w:tc>
      </w:tr>
    </w:tbl>
    <w:p w14:paraId="11DFB28D" w14:textId="77777777" w:rsidR="00A92925" w:rsidRDefault="00A92925" w:rsidP="007E3501"/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36"/>
      </w:tblGrid>
      <w:tr w:rsidR="005350E6" w:rsidRPr="00914EFA" w14:paraId="120C178F" w14:textId="77777777" w:rsidTr="0022386F">
        <w:trPr>
          <w:trHeight w:val="300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E61D6" w14:textId="77777777" w:rsidR="005350E6" w:rsidRPr="00A66F8A" w:rsidRDefault="005350E6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b/>
                <w:bCs/>
                <w:color w:val="000000"/>
                <w:szCs w:val="20"/>
              </w:rPr>
              <w:t>Prime de responsabilités pédagogiques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2C3578" w14:textId="0779043F" w:rsidR="005350E6" w:rsidRPr="00A66F8A" w:rsidRDefault="0058360B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5350E6" w:rsidRPr="00914EFA" w14:paraId="04E616D0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0900E" w14:textId="77777777" w:rsidR="005350E6" w:rsidRPr="00A66F8A" w:rsidRDefault="005350E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>dont femmes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35163" w14:textId="23638E5F" w:rsidR="005350E6" w:rsidRPr="00A66F8A" w:rsidRDefault="005350E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 xml:space="preserve">18 164,42 € </w:t>
            </w:r>
          </w:p>
        </w:tc>
      </w:tr>
      <w:tr w:rsidR="005350E6" w:rsidRPr="00914EFA" w14:paraId="131DAB68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E6DC" w14:textId="77777777" w:rsidR="005350E6" w:rsidRPr="00A66F8A" w:rsidRDefault="005350E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>dont hommes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6295E" w14:textId="3D598D42" w:rsidR="005350E6" w:rsidRPr="00A66F8A" w:rsidRDefault="005350E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 xml:space="preserve">10 289,67 € </w:t>
            </w:r>
          </w:p>
        </w:tc>
      </w:tr>
      <w:tr w:rsidR="005350E6" w:rsidRPr="00914EFA" w14:paraId="463D2C28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5675B" w14:textId="15A2EBD0" w:rsidR="005350E6" w:rsidRPr="00A66F8A" w:rsidRDefault="00FE002E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AFF34" w14:textId="2F8CE00A" w:rsidR="005350E6" w:rsidRPr="00A66F8A" w:rsidRDefault="005350E6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A66F8A">
              <w:rPr>
                <w:rFonts w:ascii="Calibri" w:hAnsi="Calibri" w:cs="Calibri"/>
                <w:color w:val="000000"/>
                <w:szCs w:val="20"/>
              </w:rPr>
              <w:t xml:space="preserve">28 454,09 € </w:t>
            </w:r>
          </w:p>
        </w:tc>
      </w:tr>
    </w:tbl>
    <w:p w14:paraId="7A665A24" w14:textId="065C1140" w:rsidR="00A92925" w:rsidRDefault="00A92925" w:rsidP="007E3501"/>
    <w:tbl>
      <w:tblPr>
        <w:tblW w:w="65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1736"/>
      </w:tblGrid>
      <w:tr w:rsidR="003E64F2" w:rsidRPr="00914EFA" w14:paraId="59F47863" w14:textId="77777777" w:rsidTr="00C2103A">
        <w:trPr>
          <w:trHeight w:val="300"/>
          <w:tblHeader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CF0E7" w14:textId="77777777" w:rsidR="003E64F2" w:rsidRPr="003A2A5A" w:rsidRDefault="003E64F2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b/>
                <w:bCs/>
                <w:color w:val="000000"/>
                <w:szCs w:val="20"/>
              </w:rPr>
              <w:t>Prime d'encadrement doctoral et de recherche</w:t>
            </w:r>
          </w:p>
        </w:tc>
        <w:tc>
          <w:tcPr>
            <w:tcW w:w="1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2B4F2" w14:textId="5866C5EF" w:rsidR="003E64F2" w:rsidRPr="003A2A5A" w:rsidRDefault="00E76944" w:rsidP="00A66F8A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3E64F2" w:rsidRPr="00914EFA" w14:paraId="7F226305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B4AF4" w14:textId="77777777" w:rsidR="003E64F2" w:rsidRPr="003A2A5A" w:rsidRDefault="003E64F2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dont femmes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73614" w14:textId="5B3F1C60" w:rsidR="003E64F2" w:rsidRPr="003A2A5A" w:rsidRDefault="003E64F2" w:rsidP="00A66F8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16 000,00 €</w:t>
            </w:r>
          </w:p>
        </w:tc>
      </w:tr>
      <w:tr w:rsidR="003E64F2" w:rsidRPr="00914EFA" w14:paraId="3A497087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BB23" w14:textId="77777777" w:rsidR="003E64F2" w:rsidRPr="003A2A5A" w:rsidRDefault="003E64F2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dont hommes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2587" w14:textId="1F30741B" w:rsidR="003E64F2" w:rsidRPr="003A2A5A" w:rsidRDefault="003E64F2" w:rsidP="00A66F8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6 000,00 €</w:t>
            </w:r>
          </w:p>
        </w:tc>
      </w:tr>
      <w:tr w:rsidR="003E64F2" w:rsidRPr="00914EFA" w14:paraId="2F861F3A" w14:textId="77777777" w:rsidTr="00A750B3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EC5A2" w14:textId="30620D0A" w:rsidR="003E64F2" w:rsidRPr="003A2A5A" w:rsidRDefault="00E76944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27A" w14:textId="20E2F27F" w:rsidR="003E64F2" w:rsidRPr="003A2A5A" w:rsidRDefault="003E64F2" w:rsidP="00A66F8A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3A2A5A">
              <w:rPr>
                <w:rFonts w:ascii="Calibri" w:hAnsi="Calibri" w:cs="Calibri"/>
                <w:color w:val="000000"/>
                <w:szCs w:val="20"/>
              </w:rPr>
              <w:t>22 000,00 €</w:t>
            </w:r>
          </w:p>
        </w:tc>
      </w:tr>
    </w:tbl>
    <w:p w14:paraId="113D42F1" w14:textId="71CD000D" w:rsidR="007E3501" w:rsidRPr="007E3501" w:rsidRDefault="007E3501" w:rsidP="003444AA">
      <w:pPr>
        <w:spacing w:before="240" w:after="240"/>
      </w:pPr>
      <w:r>
        <w:t>Heures complémentaires</w:t>
      </w:r>
      <w:r w:rsidR="00045E75">
        <w:t xml:space="preserve"> au 1</w:t>
      </w:r>
      <w:r w:rsidR="00045E75" w:rsidRPr="00045E75">
        <w:rPr>
          <w:vertAlign w:val="superscript"/>
        </w:rPr>
        <w:t>er</w:t>
      </w:r>
      <w:r w:rsidR="00045E75">
        <w:t xml:space="preserve"> janvier 2021</w:t>
      </w:r>
      <w:r w:rsidR="00027733">
        <w:t> :</w:t>
      </w:r>
    </w:p>
    <w:tbl>
      <w:tblPr>
        <w:tblW w:w="50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</w:tblGrid>
      <w:tr w:rsidR="007E3501" w:rsidRPr="007E3501" w14:paraId="1E8094E2" w14:textId="77777777" w:rsidTr="00506632">
        <w:trPr>
          <w:trHeight w:val="300"/>
          <w:tblHeader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BCD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D3073C">
              <w:rPr>
                <w:rFonts w:ascii="Calibri" w:hAnsi="Calibri" w:cs="Calibri"/>
                <w:b/>
                <w:bCs/>
                <w:color w:val="000000"/>
                <w:szCs w:val="20"/>
              </w:rPr>
              <w:t>Heures complémentaires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C5549" w14:textId="1DD84C49" w:rsidR="007E3501" w:rsidRPr="00D3073C" w:rsidRDefault="00BD4BE3" w:rsidP="007E3501">
            <w:pPr>
              <w:jc w:val="center"/>
              <w:rPr>
                <w:rFonts w:ascii="Calibri" w:hAnsi="Calibri" w:cs="Calibri"/>
                <w:b/>
                <w:bCs/>
                <w:szCs w:val="20"/>
              </w:rPr>
            </w:pPr>
            <w:r w:rsidRPr="00D3073C">
              <w:rPr>
                <w:rFonts w:ascii="Calibri" w:hAnsi="Calibri" w:cs="Calibri"/>
                <w:b/>
                <w:bCs/>
                <w:szCs w:val="20"/>
              </w:rPr>
              <w:t>Nombre d’heures</w:t>
            </w:r>
          </w:p>
        </w:tc>
      </w:tr>
      <w:tr w:rsidR="007E3501" w:rsidRPr="007E3501" w14:paraId="23F67792" w14:textId="77777777" w:rsidTr="00BE431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C60E4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73C">
              <w:rPr>
                <w:rFonts w:ascii="Calibri" w:hAnsi="Calibri" w:cs="Calibri"/>
                <w:color w:val="000000"/>
                <w:szCs w:val="20"/>
              </w:rPr>
              <w:t>dont femmes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DECE9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szCs w:val="20"/>
              </w:rPr>
            </w:pPr>
            <w:r w:rsidRPr="00D3073C">
              <w:rPr>
                <w:rFonts w:ascii="Calibri" w:hAnsi="Calibri" w:cs="Calibri"/>
                <w:szCs w:val="20"/>
              </w:rPr>
              <w:t>586</w:t>
            </w:r>
          </w:p>
        </w:tc>
      </w:tr>
      <w:tr w:rsidR="007E3501" w:rsidRPr="007E3501" w14:paraId="4C1955E4" w14:textId="77777777" w:rsidTr="00BE431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5D61C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73C">
              <w:rPr>
                <w:rFonts w:ascii="Calibri" w:hAnsi="Calibri" w:cs="Calibri"/>
                <w:color w:val="000000"/>
                <w:szCs w:val="20"/>
              </w:rPr>
              <w:t>dont hommes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C13F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szCs w:val="20"/>
              </w:rPr>
            </w:pPr>
            <w:r w:rsidRPr="00D3073C">
              <w:rPr>
                <w:rFonts w:ascii="Calibri" w:hAnsi="Calibri" w:cs="Calibri"/>
                <w:szCs w:val="20"/>
              </w:rPr>
              <w:t>598</w:t>
            </w:r>
          </w:p>
        </w:tc>
      </w:tr>
      <w:tr w:rsidR="007E3501" w:rsidRPr="007E3501" w14:paraId="511101FA" w14:textId="77777777" w:rsidTr="00BE431E">
        <w:trPr>
          <w:trHeight w:val="30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0FB07" w14:textId="3C2E232D" w:rsidR="007E3501" w:rsidRPr="00D3073C" w:rsidRDefault="00831DEE" w:rsidP="007E3501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D3073C">
              <w:rPr>
                <w:rFonts w:ascii="Calibri" w:hAnsi="Calibri" w:cs="Calibri"/>
                <w:color w:val="000000"/>
                <w:szCs w:val="20"/>
              </w:rPr>
              <w:t xml:space="preserve">Total </w:t>
            </w:r>
            <w:r w:rsidR="007E3501" w:rsidRPr="00D3073C">
              <w:rPr>
                <w:rFonts w:ascii="Calibri" w:hAnsi="Calibri" w:cs="Calibri"/>
                <w:color w:val="000000"/>
                <w:szCs w:val="20"/>
              </w:rPr>
              <w:t>HETD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DDEF" w14:textId="77777777" w:rsidR="007E3501" w:rsidRPr="00D3073C" w:rsidRDefault="007E3501" w:rsidP="007E3501">
            <w:pPr>
              <w:jc w:val="center"/>
              <w:rPr>
                <w:rFonts w:ascii="Calibri" w:hAnsi="Calibri" w:cs="Calibri"/>
                <w:szCs w:val="20"/>
              </w:rPr>
            </w:pPr>
            <w:r w:rsidRPr="00D3073C">
              <w:rPr>
                <w:rFonts w:ascii="Calibri" w:hAnsi="Calibri" w:cs="Calibri"/>
                <w:szCs w:val="20"/>
              </w:rPr>
              <w:t>1184</w:t>
            </w:r>
          </w:p>
        </w:tc>
      </w:tr>
    </w:tbl>
    <w:p w14:paraId="01F0467B" w14:textId="29E75CAF" w:rsidR="004E4E49" w:rsidRPr="00B8039A" w:rsidRDefault="00F07FCF" w:rsidP="00A92A26">
      <w:pPr>
        <w:spacing w:before="120" w:after="240"/>
        <w:rPr>
          <w:rFonts w:ascii="Calibri" w:hAnsi="Calibri" w:cs="Calibri"/>
          <w:szCs w:val="20"/>
        </w:rPr>
      </w:pPr>
      <w:r w:rsidRPr="00B8039A">
        <w:rPr>
          <w:szCs w:val="20"/>
        </w:rPr>
        <w:t xml:space="preserve">Soit un total de </w:t>
      </w:r>
      <w:r w:rsidRPr="00B8039A">
        <w:rPr>
          <w:rFonts w:ascii="Calibri" w:hAnsi="Calibri" w:cs="Calibri"/>
          <w:szCs w:val="20"/>
        </w:rPr>
        <w:t>49 029,44 €</w:t>
      </w:r>
    </w:p>
    <w:tbl>
      <w:tblPr>
        <w:tblW w:w="3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418"/>
      </w:tblGrid>
      <w:tr w:rsidR="00FF2A7F" w:rsidRPr="00856474" w14:paraId="71A31974" w14:textId="77777777" w:rsidTr="000566F3">
        <w:trPr>
          <w:trHeight w:val="300"/>
          <w:tblHeader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AD8B9" w14:textId="068FD9A7" w:rsidR="00FF2A7F" w:rsidRPr="000566F3" w:rsidRDefault="00AA6B3A" w:rsidP="00856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928E9" w14:textId="3DA83330" w:rsidR="00FF2A7F" w:rsidRPr="000566F3" w:rsidRDefault="0010204C" w:rsidP="0085647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566F3">
              <w:rPr>
                <w:rFonts w:ascii="Calibri" w:hAnsi="Calibri" w:cs="Calibri"/>
                <w:b/>
                <w:bCs/>
                <w:color w:val="000000"/>
                <w:szCs w:val="20"/>
              </w:rPr>
              <w:t>Montant</w:t>
            </w:r>
          </w:p>
        </w:tc>
      </w:tr>
      <w:tr w:rsidR="00856474" w:rsidRPr="00856474" w14:paraId="459BBB38" w14:textId="77777777" w:rsidTr="007E3501">
        <w:trPr>
          <w:trHeight w:val="30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6B5EC" w14:textId="1CD7D5FF" w:rsidR="00856474" w:rsidRPr="000566F3" w:rsidRDefault="00C40E65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Cours de 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053C" w14:textId="33D2E7C6" w:rsidR="00856474" w:rsidRPr="000566F3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566F3">
              <w:rPr>
                <w:rFonts w:ascii="Calibri" w:hAnsi="Calibri" w:cs="Calibri"/>
                <w:color w:val="000000"/>
                <w:szCs w:val="20"/>
              </w:rPr>
              <w:t xml:space="preserve">41,41 € </w:t>
            </w:r>
          </w:p>
        </w:tc>
      </w:tr>
      <w:tr w:rsidR="00856474" w:rsidRPr="00856474" w14:paraId="223D9113" w14:textId="77777777" w:rsidTr="007E3501">
        <w:trPr>
          <w:trHeight w:val="300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26D1" w14:textId="77777777" w:rsidR="00856474" w:rsidRPr="000566F3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566F3">
              <w:rPr>
                <w:rFonts w:ascii="Calibri" w:hAnsi="Calibri" w:cs="Calibri"/>
                <w:color w:val="000000"/>
                <w:szCs w:val="20"/>
              </w:rPr>
              <w:t>Cours magistral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5FE0BD" w14:textId="13BFCA26" w:rsidR="00856474" w:rsidRPr="000566F3" w:rsidRDefault="00856474" w:rsidP="0085647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566F3">
              <w:rPr>
                <w:rFonts w:ascii="Calibri" w:hAnsi="Calibri" w:cs="Calibri"/>
                <w:color w:val="000000"/>
                <w:szCs w:val="20"/>
              </w:rPr>
              <w:t xml:space="preserve">61,09 € </w:t>
            </w:r>
          </w:p>
        </w:tc>
      </w:tr>
    </w:tbl>
    <w:p w14:paraId="4CE8CD19" w14:textId="78D7E2BD" w:rsidR="0005779E" w:rsidRDefault="0005779E" w:rsidP="00806EEB">
      <w:pPr>
        <w:pStyle w:val="Titre2"/>
        <w:spacing w:before="360"/>
      </w:pPr>
      <w:bookmarkStart w:id="101" w:name="_Toc445720623"/>
      <w:bookmarkStart w:id="102" w:name="_Toc445722666"/>
      <w:bookmarkStart w:id="103" w:name="_Toc445730523"/>
      <w:bookmarkStart w:id="104" w:name="_Toc445730726"/>
      <w:bookmarkStart w:id="105" w:name="_Toc445731860"/>
      <w:bookmarkStart w:id="106" w:name="_Toc445732691"/>
      <w:bookmarkStart w:id="107" w:name="_Toc445742349"/>
      <w:bookmarkStart w:id="108" w:name="_Toc445912412"/>
      <w:bookmarkStart w:id="109" w:name="_Toc106353211"/>
      <w:r>
        <w:t>4</w:t>
      </w:r>
      <w:r w:rsidR="00821881">
        <w:t>.4</w:t>
      </w:r>
      <w:r w:rsidRPr="00A166F3">
        <w:t xml:space="preserve"> Autres primes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</w:p>
    <w:p w14:paraId="0829FFEA" w14:textId="24B52B9D" w:rsidR="00B335EE" w:rsidRDefault="00B335EE">
      <w:pPr>
        <w:spacing w:after="160" w:line="259" w:lineRule="auto"/>
      </w:pPr>
      <w:bookmarkStart w:id="110" w:name="_Toc445720625"/>
      <w:bookmarkStart w:id="111" w:name="_Toc445722668"/>
      <w:bookmarkStart w:id="112" w:name="_Toc445730525"/>
      <w:bookmarkStart w:id="113" w:name="_Toc445730727"/>
      <w:bookmarkStart w:id="114" w:name="_Toc445731861"/>
      <w:bookmarkStart w:id="115" w:name="_Toc445732692"/>
      <w:bookmarkStart w:id="116" w:name="_Toc445742350"/>
      <w:bookmarkStart w:id="117" w:name="_Toc445912413"/>
      <w:r>
        <w:br w:type="page"/>
      </w:r>
    </w:p>
    <w:p w14:paraId="0E9B3D86" w14:textId="570223F3" w:rsidR="002548F3" w:rsidRDefault="0005779E" w:rsidP="00A3767F">
      <w:pPr>
        <w:pStyle w:val="Titre2"/>
        <w:tabs>
          <w:tab w:val="left" w:pos="8338"/>
        </w:tabs>
        <w:spacing w:after="240"/>
      </w:pPr>
      <w:bookmarkStart w:id="118" w:name="_Toc106353212"/>
      <w:r>
        <w:t>4</w:t>
      </w:r>
      <w:r w:rsidR="008367A8">
        <w:t>.5</w:t>
      </w:r>
      <w:r w:rsidRPr="00A166F3">
        <w:t xml:space="preserve"> La </w:t>
      </w:r>
      <w:r w:rsidR="003A69AC">
        <w:t>G</w:t>
      </w:r>
      <w:r w:rsidRPr="00A166F3">
        <w:t>arantie individuelle du pouvoir d’achat (GIPA)</w:t>
      </w:r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</w:p>
    <w:p w14:paraId="1A111A51" w14:textId="4B89ADE9" w:rsidR="0005779E" w:rsidRDefault="00321054" w:rsidP="001D079F">
      <w:pPr>
        <w:spacing w:after="240"/>
      </w:pPr>
      <w:r>
        <w:t xml:space="preserve">Nombre de GIPA. </w:t>
      </w:r>
      <w:r w:rsidR="002548F3">
        <w:t>Données au 1</w:t>
      </w:r>
      <w:r w:rsidR="002548F3" w:rsidRPr="002548F3">
        <w:rPr>
          <w:vertAlign w:val="superscript"/>
        </w:rPr>
        <w:t>er</w:t>
      </w:r>
      <w:r w:rsidR="002548F3">
        <w:t xml:space="preserve"> janvier 2021</w:t>
      </w:r>
      <w:r w:rsidR="009146CF">
        <w:t> :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559"/>
      </w:tblGrid>
      <w:tr w:rsidR="0091769B" w:rsidRPr="0091769B" w14:paraId="1E558C92" w14:textId="77777777" w:rsidTr="002F124B">
        <w:trPr>
          <w:trHeight w:val="300"/>
          <w:tblHeader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E20B7" w14:textId="6FCC52EB" w:rsidR="0091769B" w:rsidRPr="005634C8" w:rsidRDefault="006E04AB" w:rsidP="00167C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9A0650" w14:textId="77777777" w:rsidR="0091769B" w:rsidRPr="005634C8" w:rsidRDefault="0091769B" w:rsidP="00167C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F1123D" w14:textId="77777777" w:rsidR="0091769B" w:rsidRPr="005634C8" w:rsidRDefault="0091769B" w:rsidP="00167C1F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91769B" w:rsidRPr="0091769B" w14:paraId="6233A834" w14:textId="77777777" w:rsidTr="002F124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E91C8" w14:textId="77777777" w:rsidR="0091769B" w:rsidRPr="005634C8" w:rsidRDefault="0091769B" w:rsidP="0091769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9035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FFF9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91769B" w:rsidRPr="0091769B" w14:paraId="42BDCDD5" w14:textId="77777777" w:rsidTr="002F124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8CE4B" w14:textId="77777777" w:rsidR="0091769B" w:rsidRPr="005634C8" w:rsidRDefault="0091769B" w:rsidP="0091769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F19AC" w14:textId="0250C973" w:rsidR="0091769B" w:rsidRPr="005634C8" w:rsidRDefault="001808AA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889DE" w14:textId="5171883D" w:rsidR="0091769B" w:rsidRPr="005634C8" w:rsidRDefault="001808AA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91769B" w:rsidRPr="0091769B" w14:paraId="6E6F311B" w14:textId="77777777" w:rsidTr="002F124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E4976" w14:textId="77777777" w:rsidR="0091769B" w:rsidRPr="005634C8" w:rsidRDefault="0091769B" w:rsidP="0091769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4E89F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CCA72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91769B" w:rsidRPr="0091769B" w14:paraId="46444C5B" w14:textId="77777777" w:rsidTr="002F124B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BD3C4" w14:textId="0C1A97FE" w:rsidR="0091769B" w:rsidRPr="005634C8" w:rsidRDefault="00831DEE" w:rsidP="0091769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7E2E3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812C0" w14:textId="77777777" w:rsidR="0091769B" w:rsidRPr="005634C8" w:rsidRDefault="0091769B" w:rsidP="004D0E10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634C8">
              <w:rPr>
                <w:rFonts w:ascii="Calibri" w:hAnsi="Calibri" w:cs="Calibri"/>
                <w:color w:val="000000"/>
                <w:szCs w:val="20"/>
              </w:rPr>
              <w:t>4</w:t>
            </w:r>
          </w:p>
        </w:tc>
      </w:tr>
    </w:tbl>
    <w:p w14:paraId="62B0BD40" w14:textId="2D1A3D9A" w:rsidR="00675EE9" w:rsidRDefault="00F8204E" w:rsidP="001E1DCE">
      <w:pPr>
        <w:spacing w:before="240" w:after="240"/>
      </w:pPr>
      <w:r>
        <w:t>Moyenne</w:t>
      </w:r>
      <w:r w:rsidR="00675EE9">
        <w:t xml:space="preserve"> de GIPA. Données au 1</w:t>
      </w:r>
      <w:r w:rsidR="00675EE9" w:rsidRPr="002548F3">
        <w:rPr>
          <w:vertAlign w:val="superscript"/>
        </w:rPr>
        <w:t>er</w:t>
      </w:r>
      <w:r w:rsidR="00675EE9">
        <w:t xml:space="preserve"> janvier 2021</w:t>
      </w:r>
      <w:r w:rsidR="00E535C3">
        <w:t> :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0"/>
        <w:gridCol w:w="1646"/>
        <w:gridCol w:w="1559"/>
      </w:tblGrid>
      <w:tr w:rsidR="00DC2562" w:rsidRPr="0091769B" w14:paraId="50B585A1" w14:textId="77777777" w:rsidTr="00A750B3">
        <w:trPr>
          <w:trHeight w:val="300"/>
          <w:tblHeader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B2A09" w14:textId="77777777" w:rsidR="00DC2562" w:rsidRPr="006B6D32" w:rsidRDefault="00DC2562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884130" w14:textId="77777777" w:rsidR="00DC2562" w:rsidRPr="006B6D32" w:rsidRDefault="00DC2562" w:rsidP="006B6D3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397E77" w14:textId="77777777" w:rsidR="00DC2562" w:rsidRPr="006B6D32" w:rsidRDefault="00DC2562" w:rsidP="006B6D32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DC2562" w:rsidRPr="0091769B" w14:paraId="2D4E3197" w14:textId="77777777" w:rsidTr="00A750B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57E83" w14:textId="77777777" w:rsidR="00DC2562" w:rsidRPr="006B6D32" w:rsidRDefault="00DC2562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314B2" w14:textId="74974BEE" w:rsidR="00DC2562" w:rsidRPr="006B6D32" w:rsidRDefault="00DC2562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515,91 €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D7D8" w14:textId="6B48D5BB" w:rsidR="00DC2562" w:rsidRPr="006B6D32" w:rsidRDefault="00DC2562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220,31 €</w:t>
            </w:r>
          </w:p>
        </w:tc>
      </w:tr>
      <w:tr w:rsidR="00DC2562" w:rsidRPr="0091769B" w14:paraId="73708725" w14:textId="77777777" w:rsidTr="00A750B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14992" w14:textId="77777777" w:rsidR="00DC2562" w:rsidRPr="006B6D32" w:rsidRDefault="00DC2562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61B" w14:textId="713E6030" w:rsidR="00DC2562" w:rsidRPr="006B6D32" w:rsidRDefault="001808AA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298E5" w14:textId="0441F8DE" w:rsidR="00DC2562" w:rsidRPr="006B6D32" w:rsidRDefault="001808AA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DC2562" w:rsidRPr="0091769B" w14:paraId="28559A2E" w14:textId="77777777" w:rsidTr="00A750B3">
        <w:trPr>
          <w:trHeight w:val="300"/>
        </w:trPr>
        <w:tc>
          <w:tcPr>
            <w:tcW w:w="2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7D51" w14:textId="77777777" w:rsidR="00DC2562" w:rsidRPr="006B6D32" w:rsidRDefault="00DC2562" w:rsidP="00A750B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7567" w14:textId="75428FBE" w:rsidR="00DC2562" w:rsidRPr="006B6D32" w:rsidRDefault="00DC2562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282,71 €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DB641" w14:textId="15916A6E" w:rsidR="00DC2562" w:rsidRPr="006B6D32" w:rsidRDefault="00DC2562" w:rsidP="006B6D32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B6D32">
              <w:rPr>
                <w:rFonts w:ascii="Calibri" w:hAnsi="Calibri" w:cs="Calibri"/>
                <w:color w:val="000000"/>
                <w:szCs w:val="20"/>
              </w:rPr>
              <w:t>12,86 €</w:t>
            </w:r>
          </w:p>
        </w:tc>
      </w:tr>
    </w:tbl>
    <w:p w14:paraId="1D2B4DED" w14:textId="77777777" w:rsidR="0005779E" w:rsidRPr="00A166F3" w:rsidRDefault="0005779E" w:rsidP="00A30FB8">
      <w:pPr>
        <w:spacing w:before="240"/>
      </w:pPr>
      <w:r w:rsidRPr="00A166F3">
        <w:t xml:space="preserve">La </w:t>
      </w:r>
      <w:r>
        <w:t>GIPA</w:t>
      </w:r>
      <w:r w:rsidRPr="00A166F3">
        <w:t xml:space="preserve"> résulte d'une comparaison établie entre l'évolution du traitement indiciaire brut (TIB) détenu par l'agent sur une période de référence de quatre ans et celle de l'indice des prix à la consommation (hors tabac) sur la même période. </w:t>
      </w:r>
    </w:p>
    <w:p w14:paraId="756A0BEB" w14:textId="310B4642" w:rsidR="0005779E" w:rsidRPr="006F3A95" w:rsidRDefault="0005779E" w:rsidP="006F3A95">
      <w:r w:rsidRPr="00A166F3">
        <w:t>Si le TIB effectivement perçu par l'agent au terme de la période a évolué moins vite que l'inflation, un montant indemnitaire brut équivalent à la perte de pouvoir d'achat ainsi constatée est</w:t>
      </w:r>
      <w:r>
        <w:t xml:space="preserve"> versé à chaque agent concerné.</w:t>
      </w:r>
    </w:p>
    <w:p w14:paraId="00581DB4" w14:textId="01A12D39" w:rsidR="0005779E" w:rsidRPr="008B7884" w:rsidRDefault="0005779E" w:rsidP="001B4B4C">
      <w:pPr>
        <w:pStyle w:val="Titre2"/>
        <w:spacing w:before="240"/>
      </w:pPr>
      <w:bookmarkStart w:id="119" w:name="_Toc106353213"/>
      <w:r>
        <w:t>4</w:t>
      </w:r>
      <w:r w:rsidR="00763D83">
        <w:t>.</w:t>
      </w:r>
      <w:r w:rsidR="00723B69">
        <w:t>6</w:t>
      </w:r>
      <w:r w:rsidRPr="008B7884">
        <w:t xml:space="preserve"> Distribution des rémunérations</w:t>
      </w:r>
      <w:bookmarkEnd w:id="119"/>
    </w:p>
    <w:p w14:paraId="4F782216" w14:textId="1F7D8707" w:rsidR="0005779E" w:rsidRDefault="00CE330D" w:rsidP="005B7F92">
      <w:pPr>
        <w:spacing w:before="240"/>
      </w:pPr>
      <w:r w:rsidRPr="008B7884">
        <w:t>Écarts</w:t>
      </w:r>
      <w:r w:rsidR="0005779E" w:rsidRPr="008B7884">
        <w:t xml:space="preserve"> femmes hommes</w:t>
      </w:r>
      <w:r w:rsidR="006F7AFD">
        <w:t>.</w:t>
      </w:r>
    </w:p>
    <w:p w14:paraId="4EC07977" w14:textId="20EBC547" w:rsidR="0005779E" w:rsidRPr="0023665E" w:rsidRDefault="00EA16C2" w:rsidP="004078D7">
      <w:pPr>
        <w:spacing w:after="120"/>
      </w:pPr>
      <w:r>
        <w:t>M</w:t>
      </w:r>
      <w:r w:rsidRPr="00890353">
        <w:t>oyennes des indices</w:t>
      </w:r>
      <w:r>
        <w:t xml:space="preserve"> </w:t>
      </w:r>
      <w:r w:rsidR="00183B7C">
        <w:t>(INM)</w:t>
      </w:r>
      <w:r w:rsidR="00A0582D">
        <w:t xml:space="preserve"> a</w:t>
      </w:r>
      <w:r w:rsidR="00EC1EC4">
        <w:t>u 1</w:t>
      </w:r>
      <w:r w:rsidR="00EC1EC4" w:rsidRPr="00EC1EC4">
        <w:rPr>
          <w:vertAlign w:val="superscript"/>
        </w:rPr>
        <w:t>er</w:t>
      </w:r>
      <w:r w:rsidR="00EC1EC4">
        <w:t xml:space="preserve"> janvier 2021</w:t>
      </w:r>
      <w:r w:rsidR="00B81846">
        <w:t xml:space="preserve"> : 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890353" w:rsidRPr="00890353" w14:paraId="4E1AF59D" w14:textId="77777777" w:rsidTr="00AD0679">
        <w:trPr>
          <w:trHeight w:val="30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5DEB3" w14:textId="2157B97C" w:rsidR="00890353" w:rsidRPr="0022215B" w:rsidRDefault="004D4A7A" w:rsidP="0089035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D7A47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A8DC5F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890353" w:rsidRPr="00890353" w14:paraId="43C74B51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5E59" w14:textId="77777777" w:rsidR="00890353" w:rsidRPr="0022215B" w:rsidRDefault="00890353" w:rsidP="0089035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98620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640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B54F6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681</w:t>
            </w:r>
          </w:p>
        </w:tc>
      </w:tr>
      <w:tr w:rsidR="00890353" w:rsidRPr="00890353" w14:paraId="2F9B78C9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13645" w14:textId="77777777" w:rsidR="00890353" w:rsidRPr="0022215B" w:rsidRDefault="00890353" w:rsidP="0089035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D8B8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443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5FB03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473</w:t>
            </w:r>
          </w:p>
        </w:tc>
      </w:tr>
      <w:tr w:rsidR="00890353" w:rsidRPr="00890353" w14:paraId="3B80C860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57090" w14:textId="77777777" w:rsidR="00890353" w:rsidRPr="0022215B" w:rsidRDefault="00890353" w:rsidP="0089035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C3156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371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6ECE" w14:textId="77777777" w:rsidR="00890353" w:rsidRPr="0022215B" w:rsidRDefault="00890353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22215B">
              <w:rPr>
                <w:rFonts w:ascii="Calibri" w:hAnsi="Calibri" w:cs="Calibri"/>
                <w:color w:val="000000"/>
                <w:szCs w:val="20"/>
              </w:rPr>
              <w:t>374</w:t>
            </w:r>
          </w:p>
        </w:tc>
      </w:tr>
    </w:tbl>
    <w:p w14:paraId="0BF21ECB" w14:textId="53D1B653" w:rsidR="005772CF" w:rsidRPr="0023665E" w:rsidRDefault="00E72EF7" w:rsidP="004078D7">
      <w:pPr>
        <w:spacing w:before="240" w:after="120"/>
      </w:pPr>
      <w:r>
        <w:t>Somme</w:t>
      </w:r>
      <w:r w:rsidR="005772CF" w:rsidRPr="00890353">
        <w:t xml:space="preserve"> des indices</w:t>
      </w:r>
      <w:r w:rsidR="005772CF">
        <w:t xml:space="preserve"> (INM)</w:t>
      </w:r>
      <w:r w:rsidR="006D1EEE">
        <w:t xml:space="preserve"> a</w:t>
      </w:r>
      <w:r w:rsidR="005772CF">
        <w:t>u 1</w:t>
      </w:r>
      <w:r w:rsidR="005772CF" w:rsidRPr="00EC1EC4">
        <w:rPr>
          <w:vertAlign w:val="superscript"/>
        </w:rPr>
        <w:t>er</w:t>
      </w:r>
      <w:r w:rsidR="005772CF">
        <w:t xml:space="preserve"> janvier 2021</w:t>
      </w:r>
      <w:r w:rsidR="00D75B34">
        <w:t xml:space="preserve"> : </w:t>
      </w:r>
    </w:p>
    <w:tbl>
      <w:tblPr>
        <w:tblW w:w="56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701"/>
        <w:gridCol w:w="1559"/>
      </w:tblGrid>
      <w:tr w:rsidR="005772CF" w:rsidRPr="00890353" w14:paraId="00B05744" w14:textId="77777777" w:rsidTr="00AD0679">
        <w:trPr>
          <w:trHeight w:val="300"/>
          <w:tblHeader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40EA9" w14:textId="77777777" w:rsidR="005772CF" w:rsidRPr="004E51EE" w:rsidRDefault="005772CF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b/>
                <w:bCs/>
                <w:color w:val="000000"/>
                <w:szCs w:val="20"/>
              </w:rPr>
              <w:t>Catégories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35D15" w14:textId="77777777" w:rsidR="005772CF" w:rsidRPr="004E51EE" w:rsidRDefault="005772CF" w:rsidP="00AD067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6D9DA" w14:textId="77777777" w:rsidR="005772CF" w:rsidRPr="004E51EE" w:rsidRDefault="005772CF" w:rsidP="00AD0679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0356CD" w:rsidRPr="00890353" w14:paraId="4EA18AA7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1081BB" w14:textId="77777777" w:rsidR="000356CD" w:rsidRPr="004E51EE" w:rsidRDefault="000356CD" w:rsidP="000356C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D94FC" w14:textId="1BF57869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33 929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79C6" w14:textId="647C76F4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20 415</w:t>
            </w:r>
          </w:p>
        </w:tc>
      </w:tr>
      <w:tr w:rsidR="000356CD" w:rsidRPr="00890353" w14:paraId="7AE126C1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10DD3" w14:textId="77777777" w:rsidR="000356CD" w:rsidRPr="004E51EE" w:rsidRDefault="000356CD" w:rsidP="000356C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8C1360" w14:textId="296551A7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3 100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FF470" w14:textId="50E443C6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2 835</w:t>
            </w:r>
          </w:p>
        </w:tc>
      </w:tr>
      <w:tr w:rsidR="000356CD" w:rsidRPr="00890353" w14:paraId="3427533E" w14:textId="77777777" w:rsidTr="00AD0679">
        <w:trPr>
          <w:trHeight w:val="30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8B18D" w14:textId="77777777" w:rsidR="000356CD" w:rsidRPr="004E51EE" w:rsidRDefault="000356CD" w:rsidP="000356CD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3661" w14:textId="4DE7F04D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9 285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2FE02" w14:textId="0816CEF9" w:rsidR="000356CD" w:rsidRPr="004E51EE" w:rsidRDefault="000356CD" w:rsidP="00AD067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4E51EE">
              <w:rPr>
                <w:rFonts w:ascii="Calibri" w:hAnsi="Calibri" w:cs="Calibri"/>
                <w:color w:val="000000"/>
                <w:szCs w:val="20"/>
              </w:rPr>
              <w:t>4 483</w:t>
            </w:r>
          </w:p>
        </w:tc>
      </w:tr>
    </w:tbl>
    <w:p w14:paraId="4900996E" w14:textId="77777777" w:rsidR="0005779E" w:rsidRDefault="0005779E" w:rsidP="0005779E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370AEA93" w14:textId="77777777" w:rsidR="0005779E" w:rsidRPr="00A166F3" w:rsidRDefault="0005779E" w:rsidP="008F1392">
      <w:pPr>
        <w:pStyle w:val="Titre1"/>
        <w:rPr>
          <w:b w:val="0"/>
        </w:rPr>
      </w:pPr>
      <w:bookmarkStart w:id="120" w:name="_Toc106353214"/>
      <w:bookmarkStart w:id="121" w:name="_Toc445720626"/>
      <w:bookmarkStart w:id="122" w:name="_Toc445722669"/>
      <w:bookmarkStart w:id="123" w:name="_Toc445730526"/>
      <w:bookmarkStart w:id="124" w:name="_Toc445730728"/>
      <w:bookmarkStart w:id="125" w:name="_Toc445731862"/>
      <w:bookmarkStart w:id="126" w:name="_Toc445732693"/>
      <w:bookmarkStart w:id="127" w:name="_Toc445742351"/>
      <w:bookmarkStart w:id="128" w:name="_Toc445912414"/>
      <w:r w:rsidRPr="008F1392">
        <w:t>Chapitre</w:t>
      </w:r>
      <w:r w:rsidRPr="00A166F3">
        <w:t xml:space="preserve"> 5 : La formation professionnelle</w:t>
      </w:r>
      <w:bookmarkEnd w:id="120"/>
    </w:p>
    <w:p w14:paraId="38D5EC89" w14:textId="22EC1C68" w:rsidR="0005779E" w:rsidRPr="003E6B3F" w:rsidRDefault="0005779E" w:rsidP="0079312D">
      <w:pPr>
        <w:pStyle w:val="Titre2"/>
      </w:pPr>
      <w:bookmarkStart w:id="129" w:name="_Toc106353215"/>
      <w:r>
        <w:t>5</w:t>
      </w:r>
      <w:r w:rsidR="007A63E5">
        <w:t>.1</w:t>
      </w:r>
      <w:r w:rsidRPr="00A166F3">
        <w:t xml:space="preserve"> Compte </w:t>
      </w:r>
      <w:r w:rsidRPr="0079312D">
        <w:t>personnel</w:t>
      </w:r>
      <w:r w:rsidRPr="00A166F3">
        <w:t xml:space="preserve"> d’activité</w:t>
      </w:r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Pr="00A166F3">
        <w:t xml:space="preserve"> (CPA)</w:t>
      </w:r>
      <w:bookmarkEnd w:id="129"/>
    </w:p>
    <w:p w14:paraId="01E0032A" w14:textId="77777777" w:rsidR="0005779E" w:rsidRPr="00A166F3" w:rsidRDefault="0005779E" w:rsidP="00152BB0">
      <w:pPr>
        <w:spacing w:before="120"/>
      </w:pPr>
      <w:bookmarkStart w:id="130" w:name="_Toc445731863"/>
      <w:bookmarkStart w:id="131" w:name="_Toc445732694"/>
      <w:bookmarkStart w:id="132" w:name="_Toc445742352"/>
      <w:bookmarkStart w:id="133" w:name="_Toc445912415"/>
      <w:r w:rsidRPr="00A166F3">
        <w:t>Depuis le 1</w:t>
      </w:r>
      <w:r w:rsidRPr="00347801">
        <w:rPr>
          <w:vertAlign w:val="superscript"/>
        </w:rPr>
        <w:t>er</w:t>
      </w:r>
      <w:r>
        <w:t xml:space="preserve"> </w:t>
      </w:r>
      <w:r w:rsidRPr="00A166F3">
        <w:t xml:space="preserve">janvier 2017, le CPA est ouvert aux fonctionnaires et aux contractuels de la fonction publique. </w:t>
      </w:r>
    </w:p>
    <w:p w14:paraId="09E60900" w14:textId="77777777" w:rsidR="0005779E" w:rsidRPr="00A166F3" w:rsidRDefault="0005779E" w:rsidP="001870EC">
      <w:r w:rsidRPr="00A166F3">
        <w:t>Ce compte comprend :</w:t>
      </w:r>
    </w:p>
    <w:p w14:paraId="58F3F4F5" w14:textId="18411DEF" w:rsidR="0005779E" w:rsidRPr="00A166F3" w:rsidRDefault="0005779E" w:rsidP="001870EC">
      <w:pPr>
        <w:pStyle w:val="Paragraphedeliste"/>
        <w:numPr>
          <w:ilvl w:val="0"/>
          <w:numId w:val="3"/>
        </w:numPr>
      </w:pPr>
      <w:r w:rsidRPr="00A166F3">
        <w:t xml:space="preserve">Le </w:t>
      </w:r>
      <w:r w:rsidR="004E1106">
        <w:t>C</w:t>
      </w:r>
      <w:r w:rsidRPr="00A166F3">
        <w:t>ompte personnel de formation (CPF)</w:t>
      </w:r>
      <w:r w:rsidR="00E568F4">
        <w:t>.</w:t>
      </w:r>
    </w:p>
    <w:p w14:paraId="513884B3" w14:textId="7EF52C3B" w:rsidR="001D15B4" w:rsidRPr="002C0D7F" w:rsidRDefault="0005779E" w:rsidP="001870EC">
      <w:pPr>
        <w:pStyle w:val="Paragraphedeliste"/>
        <w:numPr>
          <w:ilvl w:val="0"/>
          <w:numId w:val="3"/>
        </w:numPr>
      </w:pPr>
      <w:r w:rsidRPr="00A166F3">
        <w:t xml:space="preserve">Le </w:t>
      </w:r>
      <w:r w:rsidR="003218B9">
        <w:t>C</w:t>
      </w:r>
      <w:r w:rsidRPr="00A166F3">
        <w:t>ompte d’engagement citoyen (CEC).</w:t>
      </w:r>
    </w:p>
    <w:p w14:paraId="555F6216" w14:textId="77777777" w:rsidR="0005779E" w:rsidRPr="00A166F3" w:rsidRDefault="0005779E" w:rsidP="00393EE5">
      <w:pPr>
        <w:pStyle w:val="Titre3"/>
      </w:pPr>
      <w:bookmarkStart w:id="134" w:name="_Toc106353216"/>
      <w:r w:rsidRPr="00A166F3">
        <w:t xml:space="preserve">Le compte </w:t>
      </w:r>
      <w:r w:rsidRPr="00393EE5">
        <w:t>personnel</w:t>
      </w:r>
      <w:r w:rsidRPr="00A166F3">
        <w:t xml:space="preserve"> de formation</w:t>
      </w:r>
      <w:bookmarkEnd w:id="134"/>
    </w:p>
    <w:p w14:paraId="4742C7B3" w14:textId="77777777" w:rsidR="0005779E" w:rsidRPr="00A166F3" w:rsidRDefault="0005779E" w:rsidP="002C39D5">
      <w:r w:rsidRPr="00A166F3">
        <w:t>Le compte personnel de formation (CPF) a pour objectifs de renforcer l’autonomie de son titulaire et de faciliter son évolution professionnelle</w:t>
      </w:r>
      <w:r>
        <w:t>.</w:t>
      </w:r>
    </w:p>
    <w:p w14:paraId="67F3F278" w14:textId="77777777" w:rsidR="0005779E" w:rsidRPr="00A166F3" w:rsidRDefault="0005779E" w:rsidP="002C39D5">
      <w:pPr>
        <w:rPr>
          <w:color w:val="2E3A4C"/>
        </w:rPr>
      </w:pPr>
      <w:r>
        <w:t>I</w:t>
      </w:r>
      <w:r w:rsidRPr="00A166F3">
        <w:t>l bénéficie à l’ensemble des agents, qu’ils soient fonctionnaires ou contractuels, sans condition d’ancienneté de service. Il permet d’obtenir 24 heures de droits à la formation par an, dans la limite de 150 heures</w:t>
      </w:r>
      <w:r w:rsidRPr="00A166F3">
        <w:rPr>
          <w:color w:val="2E3A4C"/>
        </w:rPr>
        <w:t xml:space="preserve">. </w:t>
      </w:r>
    </w:p>
    <w:p w14:paraId="0C887785" w14:textId="1EF2BB3C" w:rsidR="001D15B4" w:rsidRPr="00A166F3" w:rsidRDefault="0005779E" w:rsidP="002C39D5">
      <w:pPr>
        <w:rPr>
          <w:color w:val="2E3A4C"/>
        </w:rPr>
      </w:pPr>
      <w:r w:rsidRPr="00A166F3">
        <w:rPr>
          <w:color w:val="2E3A4C"/>
        </w:rPr>
        <w:t>Il ouvre droit au financement d’un champ de formation large</w:t>
      </w:r>
      <w:r>
        <w:rPr>
          <w:color w:val="2E3A4C"/>
        </w:rPr>
        <w:t>,</w:t>
      </w:r>
      <w:r w:rsidRPr="00A166F3">
        <w:rPr>
          <w:color w:val="2E3A4C"/>
        </w:rPr>
        <w:t xml:space="preserve"> dans le but de mettre en œuvre un projet d’évolution professionnelle. </w:t>
      </w:r>
    </w:p>
    <w:p w14:paraId="5335480D" w14:textId="77777777" w:rsidR="0005779E" w:rsidRPr="00A166F3" w:rsidRDefault="0005779E" w:rsidP="00393EE5">
      <w:pPr>
        <w:pStyle w:val="Titre3"/>
      </w:pPr>
      <w:bookmarkStart w:id="135" w:name="_Toc106353217"/>
      <w:r w:rsidRPr="00A166F3">
        <w:t>Le compte d'engagement citoyen</w:t>
      </w:r>
      <w:bookmarkEnd w:id="135"/>
    </w:p>
    <w:p w14:paraId="3E19F456" w14:textId="77777777" w:rsidR="0005779E" w:rsidRPr="003E6B3F" w:rsidRDefault="0005779E" w:rsidP="00E85ADD">
      <w:pPr>
        <w:rPr>
          <w:i/>
        </w:rPr>
      </w:pPr>
      <w:r w:rsidRPr="00A166F3">
        <w:t>Le compte d’engagement citoyen (CEC) permet quant à lui d’obtenir des droits supplémentaires à la formation, en vue d’une reconnaissance des activités citoyennes exercées par un agent public, à raison de 20 heures par an dans la limite de 60 heures.</w:t>
      </w:r>
    </w:p>
    <w:p w14:paraId="24A65DD5" w14:textId="1FDBC09B" w:rsidR="001D15B4" w:rsidRPr="00884977" w:rsidRDefault="0005779E" w:rsidP="00884977">
      <w:r>
        <w:t>L</w:t>
      </w:r>
      <w:r w:rsidRPr="00A166F3">
        <w:t xml:space="preserve">es personnels </w:t>
      </w:r>
      <w:r>
        <w:t>peuvent consulter</w:t>
      </w:r>
      <w:r w:rsidRPr="00A166F3">
        <w:t xml:space="preserve"> leurs droits sur le portail numérique géré par la Caisse des dépôts et consignation en consultant : </w:t>
      </w:r>
      <w:hyperlink r:id="rId10" w:history="1">
        <w:r w:rsidRPr="004829CC">
          <w:rPr>
            <w:rStyle w:val="Lienhypertexte"/>
          </w:rPr>
          <w:t>www.moncompteactivité.gouv.fr</w:t>
        </w:r>
      </w:hyperlink>
    </w:p>
    <w:p w14:paraId="3E60A444" w14:textId="482C6CB0" w:rsidR="0005779E" w:rsidRPr="003E6B3F" w:rsidRDefault="0005779E" w:rsidP="00177B34">
      <w:pPr>
        <w:pStyle w:val="Titre2"/>
      </w:pPr>
      <w:bookmarkStart w:id="136" w:name="_Toc106353218"/>
      <w:r>
        <w:t>5</w:t>
      </w:r>
      <w:r w:rsidR="0095391A">
        <w:t>.2</w:t>
      </w:r>
      <w:r w:rsidRPr="00A166F3">
        <w:t xml:space="preserve"> Le plan de formation de l’Institut</w:t>
      </w:r>
      <w:bookmarkEnd w:id="130"/>
      <w:bookmarkEnd w:id="131"/>
      <w:bookmarkEnd w:id="132"/>
      <w:bookmarkEnd w:id="133"/>
      <w:bookmarkEnd w:id="136"/>
    </w:p>
    <w:p w14:paraId="1C8A91CF" w14:textId="6B2A42FA" w:rsidR="0005779E" w:rsidRPr="00A166F3" w:rsidRDefault="0005779E" w:rsidP="008772BC">
      <w:r w:rsidRPr="00A166F3">
        <w:t xml:space="preserve">Comme indiqué dans le précédent rapport, le plan de formation est celui proposé par le recteur dans le cadre du </w:t>
      </w:r>
      <w:r w:rsidR="00EB45BD">
        <w:t>P</w:t>
      </w:r>
      <w:r w:rsidRPr="00A166F3">
        <w:t>lan académique de formation (PAF).</w:t>
      </w:r>
    </w:p>
    <w:p w14:paraId="0B086228" w14:textId="77777777" w:rsidR="0005779E" w:rsidRPr="00A166F3" w:rsidRDefault="0005779E" w:rsidP="008772BC">
      <w:r w:rsidRPr="00A166F3">
        <w:t>D’autres formations</w:t>
      </w:r>
      <w:r>
        <w:t>,</w:t>
      </w:r>
      <w:r w:rsidRPr="00A166F3">
        <w:t xml:space="preserve"> notamment celles proposées par l’IGPDE, l’association PARFAIRE réseau Ile</w:t>
      </w:r>
      <w:r>
        <w:t>-</w:t>
      </w:r>
      <w:r w:rsidRPr="00A166F3">
        <w:t>de</w:t>
      </w:r>
      <w:r>
        <w:t>-</w:t>
      </w:r>
      <w:r w:rsidRPr="00A166F3">
        <w:t>France et éventuellement d’autres formation</w:t>
      </w:r>
      <w:r>
        <w:t>s,</w:t>
      </w:r>
      <w:r w:rsidRPr="00A166F3">
        <w:t xml:space="preserve"> complètent le pla</w:t>
      </w:r>
      <w:r>
        <w:t>n de formation rectoral.</w:t>
      </w:r>
    </w:p>
    <w:p w14:paraId="6B5AA672" w14:textId="169D0517" w:rsidR="0005779E" w:rsidRPr="00293C18" w:rsidRDefault="0005779E" w:rsidP="00293C18">
      <w:r>
        <w:t>Ainsi l</w:t>
      </w:r>
      <w:r w:rsidRPr="00A166F3">
        <w:t>’INS HEA est membre du réseau PARFAIRE Réseau IDF. Ce réseau a pour objectif de mutualiser certaines formations entre tous les établissements d’enseignement supérieur d’Ile</w:t>
      </w:r>
      <w:r>
        <w:t>-</w:t>
      </w:r>
      <w:r w:rsidRPr="00A166F3">
        <w:t>de</w:t>
      </w:r>
      <w:r>
        <w:t>-</w:t>
      </w:r>
      <w:r w:rsidRPr="00A166F3">
        <w:t>France, afin d’en diminuer les coûts.</w:t>
      </w:r>
      <w:bookmarkStart w:id="137" w:name="_Toc445722670"/>
      <w:bookmarkStart w:id="138" w:name="_Toc445730527"/>
      <w:bookmarkStart w:id="139" w:name="_Toc445730729"/>
      <w:bookmarkStart w:id="140" w:name="_Toc445731864"/>
      <w:bookmarkStart w:id="141" w:name="_Toc445732695"/>
      <w:bookmarkStart w:id="142" w:name="_Toc445742353"/>
      <w:bookmarkStart w:id="143" w:name="_Toc445912416"/>
    </w:p>
    <w:p w14:paraId="0FB06199" w14:textId="77777777" w:rsidR="0005779E" w:rsidRPr="003E6B3F" w:rsidRDefault="0005779E" w:rsidP="00AE7CE7">
      <w:pPr>
        <w:pStyle w:val="Titre1"/>
        <w:rPr>
          <w:b w:val="0"/>
        </w:rPr>
      </w:pPr>
      <w:bookmarkStart w:id="144" w:name="_Toc106353219"/>
      <w:r w:rsidRPr="00A166F3">
        <w:t>Chapitre 6 : Santé, action sociale, hygiène et sécurité</w:t>
      </w:r>
      <w:bookmarkStart w:id="145" w:name="_Toc445742354"/>
      <w:bookmarkStart w:id="146" w:name="_Toc445912417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</w:p>
    <w:p w14:paraId="7C9CD98F" w14:textId="247DCE68" w:rsidR="0005779E" w:rsidRPr="003E6B3F" w:rsidRDefault="0005779E" w:rsidP="00AE7CE7">
      <w:pPr>
        <w:pStyle w:val="Titre2"/>
      </w:pPr>
      <w:bookmarkStart w:id="147" w:name="_Toc106353220"/>
      <w:r>
        <w:t>6</w:t>
      </w:r>
      <w:r w:rsidR="00737F04">
        <w:t>.1</w:t>
      </w:r>
      <w:r w:rsidRPr="00A166F3">
        <w:t xml:space="preserve"> La </w:t>
      </w:r>
      <w:r w:rsidRPr="00AE7CE7">
        <w:t>santé</w:t>
      </w:r>
      <w:bookmarkEnd w:id="145"/>
      <w:bookmarkEnd w:id="146"/>
      <w:bookmarkEnd w:id="147"/>
    </w:p>
    <w:p w14:paraId="28533EE2" w14:textId="016075A1" w:rsidR="0005779E" w:rsidRDefault="0005779E" w:rsidP="00AE7CE7">
      <w:pPr>
        <w:pStyle w:val="Titre3"/>
      </w:pPr>
      <w:bookmarkStart w:id="148" w:name="_Toc106353221"/>
      <w:r>
        <w:t>6</w:t>
      </w:r>
      <w:r w:rsidR="007D2FF5">
        <w:t>.1</w:t>
      </w:r>
      <w:r w:rsidR="00DA6972">
        <w:t>.</w:t>
      </w:r>
      <w:r>
        <w:t>a</w:t>
      </w:r>
      <w:r w:rsidR="000517D6">
        <w:t xml:space="preserve"> </w:t>
      </w:r>
      <w:r w:rsidRPr="00A166F3">
        <w:t>Les accidents de travail ou de trajet</w:t>
      </w:r>
      <w:bookmarkEnd w:id="148"/>
      <w:r w:rsidRPr="00A166F3">
        <w:t xml:space="preserve"> </w:t>
      </w:r>
    </w:p>
    <w:p w14:paraId="123BC0C5" w14:textId="1336AF95" w:rsidR="000517D6" w:rsidRDefault="000517D6" w:rsidP="00863663">
      <w:r>
        <w:t>Données au 1</w:t>
      </w:r>
      <w:r w:rsidRPr="000517D6">
        <w:rPr>
          <w:vertAlign w:val="superscript"/>
        </w:rPr>
        <w:t>er</w:t>
      </w:r>
      <w:r>
        <w:t xml:space="preserve"> janvier 2021.</w:t>
      </w:r>
    </w:p>
    <w:p w14:paraId="33FA918A" w14:textId="310ADF53" w:rsidR="00E019B3" w:rsidRPr="000517D6" w:rsidRDefault="00E019B3" w:rsidP="00863663">
      <w:pPr>
        <w:spacing w:after="120"/>
      </w:pPr>
      <w:r>
        <w:t>En nombre :</w:t>
      </w:r>
    </w:p>
    <w:tbl>
      <w:tblPr>
        <w:tblW w:w="6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167"/>
        <w:gridCol w:w="1233"/>
      </w:tblGrid>
      <w:tr w:rsidR="00F119FC" w:rsidRPr="00F119FC" w14:paraId="47B5780A" w14:textId="77777777" w:rsidTr="0093486B">
        <w:trPr>
          <w:trHeight w:val="300"/>
          <w:tblHeader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CD46C0B" w14:textId="3E38027C" w:rsidR="00F119FC" w:rsidRPr="00326C58" w:rsidRDefault="00904608" w:rsidP="00F119F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26C58">
              <w:rPr>
                <w:rFonts w:ascii="Calibri" w:hAnsi="Calibri" w:cs="Calibri"/>
                <w:b/>
                <w:bCs/>
                <w:color w:val="000000"/>
                <w:szCs w:val="20"/>
              </w:rPr>
              <w:t>Nature</w:t>
            </w:r>
            <w:r w:rsidR="00525334" w:rsidRPr="00326C58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 des accidents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4C419C37" w14:textId="77777777" w:rsidR="00F119FC" w:rsidRPr="00326C58" w:rsidRDefault="00F119FC" w:rsidP="00F119F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26C58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C12C8FE" w14:textId="77777777" w:rsidR="00F119FC" w:rsidRPr="00326C58" w:rsidRDefault="00F119FC" w:rsidP="00F119F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326C58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F119FC" w:rsidRPr="00F119FC" w14:paraId="40D57EF7" w14:textId="77777777" w:rsidTr="0093486B">
        <w:trPr>
          <w:trHeight w:val="30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7CAE137" w14:textId="70816805" w:rsidR="00F119FC" w:rsidRPr="005D215D" w:rsidRDefault="00630077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</w:t>
            </w:r>
            <w:r w:rsidRPr="005D215D">
              <w:rPr>
                <w:rFonts w:ascii="Calibri" w:hAnsi="Calibri" w:cs="Calibri"/>
                <w:color w:val="000000"/>
                <w:szCs w:val="20"/>
              </w:rPr>
              <w:t>ccident de travail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D2EBCB1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509B79A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  <w:tr w:rsidR="00F119FC" w:rsidRPr="00F119FC" w14:paraId="6B50BF04" w14:textId="77777777" w:rsidTr="0093486B">
        <w:trPr>
          <w:trHeight w:val="30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59749269" w14:textId="670CABEE" w:rsidR="00F119FC" w:rsidRPr="005D215D" w:rsidRDefault="00777A05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</w:t>
            </w:r>
            <w:r w:rsidR="008F31ED" w:rsidRPr="005D215D">
              <w:rPr>
                <w:rFonts w:ascii="Calibri" w:hAnsi="Calibri" w:cs="Calibri"/>
                <w:color w:val="000000"/>
                <w:szCs w:val="20"/>
              </w:rPr>
              <w:t>ccident de trajet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6821A753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E1D0B8B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F119FC" w:rsidRPr="00F119FC" w14:paraId="2688B116" w14:textId="77777777" w:rsidTr="0093486B">
        <w:trPr>
          <w:trHeight w:val="30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13BCEF79" w14:textId="03710C5C" w:rsidR="00F119FC" w:rsidRPr="005D215D" w:rsidRDefault="008910B2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A</w:t>
            </w:r>
            <w:r w:rsidRPr="005D215D">
              <w:rPr>
                <w:rFonts w:ascii="Calibri" w:hAnsi="Calibri" w:cs="Calibri"/>
                <w:color w:val="000000"/>
                <w:szCs w:val="20"/>
              </w:rPr>
              <w:t>ccident de mission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523BA18A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4B107E5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F119FC" w:rsidRPr="00F119FC" w14:paraId="66B69CE0" w14:textId="77777777" w:rsidTr="0093486B">
        <w:trPr>
          <w:trHeight w:val="30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64FE6B1D" w14:textId="111ED724" w:rsidR="00F119FC" w:rsidRPr="005D215D" w:rsidRDefault="008910B2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M</w:t>
            </w:r>
            <w:r w:rsidRPr="005D215D">
              <w:rPr>
                <w:rFonts w:ascii="Calibri" w:hAnsi="Calibri" w:cs="Calibri"/>
                <w:color w:val="000000"/>
                <w:szCs w:val="20"/>
              </w:rPr>
              <w:t>aladie professionnelle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0F601460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3FA5C5F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F119FC" w:rsidRPr="00F119FC" w14:paraId="7FBD1100" w14:textId="77777777" w:rsidTr="0093486B">
        <w:trPr>
          <w:trHeight w:val="300"/>
        </w:trPr>
        <w:tc>
          <w:tcPr>
            <w:tcW w:w="3780" w:type="dxa"/>
            <w:shd w:val="clear" w:color="auto" w:fill="auto"/>
            <w:noWrap/>
            <w:vAlign w:val="center"/>
            <w:hideMark/>
          </w:tcPr>
          <w:p w14:paraId="06AD1AAA" w14:textId="2C3BA02A" w:rsidR="00F119FC" w:rsidRPr="005D215D" w:rsidRDefault="000307EA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shd w:val="clear" w:color="auto" w:fill="auto"/>
            <w:noWrap/>
            <w:vAlign w:val="center"/>
            <w:hideMark/>
          </w:tcPr>
          <w:p w14:paraId="39E4A4B4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38F6908" w14:textId="77777777" w:rsidR="00F119FC" w:rsidRPr="005D215D" w:rsidRDefault="00F119FC" w:rsidP="00F119FC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D215D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413EA033" w14:textId="068D04E8" w:rsidR="00F119FC" w:rsidRPr="001C795B" w:rsidRDefault="001C795B" w:rsidP="00AD512B">
      <w:pPr>
        <w:spacing w:before="240" w:after="120"/>
      </w:pPr>
      <w:r>
        <w:t xml:space="preserve">En </w:t>
      </w:r>
      <w:r w:rsidR="00B406D0">
        <w:t>pourcentage</w:t>
      </w:r>
      <w:r>
        <w:t> :</w:t>
      </w:r>
    </w:p>
    <w:tbl>
      <w:tblPr>
        <w:tblW w:w="6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1167"/>
        <w:gridCol w:w="1233"/>
      </w:tblGrid>
      <w:tr w:rsidR="00A05721" w:rsidRPr="00F119FC" w14:paraId="29B00808" w14:textId="77777777" w:rsidTr="00D7713B">
        <w:trPr>
          <w:trHeight w:val="300"/>
          <w:tblHeader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B0AE0" w14:textId="6FE9E393" w:rsidR="00A05721" w:rsidRPr="00690096" w:rsidRDefault="00A05721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b/>
                <w:bCs/>
                <w:color w:val="000000"/>
                <w:szCs w:val="20"/>
              </w:rPr>
              <w:t>Nature des accidents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D1575" w14:textId="77777777" w:rsidR="00A05721" w:rsidRPr="00690096" w:rsidRDefault="00A05721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CFA6D" w14:textId="77777777" w:rsidR="00A05721" w:rsidRPr="00690096" w:rsidRDefault="00A05721" w:rsidP="00A750B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5B15B8" w:rsidRPr="00F119FC" w14:paraId="26E3939C" w14:textId="77777777" w:rsidTr="00A750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0EBFA" w14:textId="7777777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Accident de travail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9C431" w14:textId="67F1D0EB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54A2" w14:textId="72777B09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  <w:tr w:rsidR="005B15B8" w:rsidRPr="00F119FC" w14:paraId="16D12A13" w14:textId="77777777" w:rsidTr="00A750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28977" w14:textId="7777777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Accident de trajet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039C7" w14:textId="691BD34B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54CD4" w14:textId="089478BB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5B15B8" w:rsidRPr="00F119FC" w14:paraId="73F9E5C7" w14:textId="77777777" w:rsidTr="00A750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7D232" w14:textId="7777777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Accident de mission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CA50" w14:textId="676AE516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94C89" w14:textId="53F07CB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5B15B8" w:rsidRPr="00F119FC" w14:paraId="4A2A97B7" w14:textId="77777777" w:rsidTr="00A750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10478" w14:textId="7777777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Maladie professionnelle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54F21" w14:textId="6BB2577E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96F2B" w14:textId="4FE7BD2D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</w:tr>
      <w:tr w:rsidR="005B15B8" w:rsidRPr="00F119FC" w14:paraId="18156FD4" w14:textId="77777777" w:rsidTr="00A750B3">
        <w:trPr>
          <w:trHeight w:val="30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B322D" w14:textId="77777777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Total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90DB5D" w14:textId="2FAC06B5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0%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51A9" w14:textId="4D0D0732" w:rsidR="005B15B8" w:rsidRPr="00690096" w:rsidRDefault="005B15B8" w:rsidP="005B15B8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690096">
              <w:rPr>
                <w:rFonts w:ascii="Calibri" w:hAnsi="Calibri" w:cs="Calibri"/>
                <w:color w:val="000000"/>
                <w:szCs w:val="20"/>
              </w:rPr>
              <w:t>100%</w:t>
            </w:r>
          </w:p>
        </w:tc>
      </w:tr>
    </w:tbl>
    <w:p w14:paraId="47393D78" w14:textId="2ECDECF7" w:rsidR="0005779E" w:rsidRDefault="0005779E" w:rsidP="00AE16BD">
      <w:pPr>
        <w:pStyle w:val="Titre3"/>
      </w:pPr>
      <w:bookmarkStart w:id="149" w:name="_Toc106353222"/>
      <w:r>
        <w:t>6</w:t>
      </w:r>
      <w:r w:rsidR="0012616C">
        <w:t>.1.b</w:t>
      </w:r>
      <w:r w:rsidR="001F0487">
        <w:t xml:space="preserve"> </w:t>
      </w:r>
      <w:r w:rsidRPr="00A166F3">
        <w:t>Le nombre de visites médicales</w:t>
      </w:r>
      <w:bookmarkEnd w:id="149"/>
    </w:p>
    <w:tbl>
      <w:tblPr>
        <w:tblW w:w="2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0"/>
        <w:gridCol w:w="1482"/>
      </w:tblGrid>
      <w:tr w:rsidR="00C00149" w:rsidRPr="00034E7A" w14:paraId="247E4A3D" w14:textId="77777777" w:rsidTr="00D30A5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5CD24BA" w14:textId="44B1892E" w:rsidR="00C00149" w:rsidRPr="00034E7A" w:rsidRDefault="006B790C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Initiative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6A06DDF7" w14:textId="51343F50" w:rsidR="00C00149" w:rsidRPr="00034E7A" w:rsidRDefault="00485543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034E7A">
              <w:rPr>
                <w:rFonts w:ascii="Calibri" w:hAnsi="Calibri" w:cs="Calibri"/>
                <w:b/>
                <w:bCs/>
                <w:color w:val="000000"/>
                <w:szCs w:val="20"/>
              </w:rPr>
              <w:t>Nombre</w:t>
            </w:r>
          </w:p>
        </w:tc>
      </w:tr>
      <w:tr w:rsidR="00C00149" w:rsidRPr="00034E7A" w14:paraId="5F012CF8" w14:textId="77777777" w:rsidTr="00D30A5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1BF2C328" w14:textId="7D492D79" w:rsidR="00C00149" w:rsidRPr="00034E7A" w:rsidRDefault="00C256D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34E7A">
              <w:rPr>
                <w:rFonts w:ascii="Calibri" w:hAnsi="Calibri" w:cs="Calibri"/>
                <w:color w:val="000000"/>
                <w:szCs w:val="20"/>
              </w:rPr>
              <w:t>Administration</w:t>
            </w:r>
          </w:p>
        </w:tc>
        <w:tc>
          <w:tcPr>
            <w:tcW w:w="1482" w:type="dxa"/>
            <w:shd w:val="clear" w:color="auto" w:fill="auto"/>
            <w:noWrap/>
            <w:vAlign w:val="center"/>
            <w:hideMark/>
          </w:tcPr>
          <w:p w14:paraId="4B358376" w14:textId="55C859DC" w:rsidR="00C00149" w:rsidRPr="00034E7A" w:rsidRDefault="00C00149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34E7A">
              <w:rPr>
                <w:rFonts w:ascii="Calibri" w:hAnsi="Calibri" w:cs="Calibri"/>
                <w:color w:val="000000"/>
                <w:szCs w:val="20"/>
              </w:rPr>
              <w:t>2</w:t>
            </w:r>
            <w:r w:rsidR="00596473" w:rsidRPr="00034E7A">
              <w:rPr>
                <w:rFonts w:ascii="Calibri" w:hAnsi="Calibri" w:cs="Calibri"/>
                <w:color w:val="000000"/>
                <w:szCs w:val="20"/>
              </w:rPr>
              <w:t>8</w:t>
            </w:r>
          </w:p>
        </w:tc>
      </w:tr>
      <w:tr w:rsidR="00202059" w:rsidRPr="00034E7A" w14:paraId="4DA69410" w14:textId="77777777" w:rsidTr="00D30A5F">
        <w:trPr>
          <w:trHeight w:val="300"/>
        </w:trPr>
        <w:tc>
          <w:tcPr>
            <w:tcW w:w="0" w:type="auto"/>
            <w:shd w:val="clear" w:color="auto" w:fill="auto"/>
            <w:noWrap/>
            <w:vAlign w:val="center"/>
          </w:tcPr>
          <w:p w14:paraId="580CB9C4" w14:textId="084E3464" w:rsidR="00202059" w:rsidRPr="00034E7A" w:rsidRDefault="00C256DB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34E7A">
              <w:rPr>
                <w:rFonts w:ascii="Calibri" w:hAnsi="Calibri" w:cs="Calibri"/>
                <w:color w:val="000000"/>
                <w:szCs w:val="20"/>
              </w:rPr>
              <w:t>Agents</w:t>
            </w:r>
          </w:p>
        </w:tc>
        <w:tc>
          <w:tcPr>
            <w:tcW w:w="1482" w:type="dxa"/>
            <w:shd w:val="clear" w:color="auto" w:fill="auto"/>
            <w:noWrap/>
            <w:vAlign w:val="center"/>
          </w:tcPr>
          <w:p w14:paraId="7B3F7CE0" w14:textId="022C366D" w:rsidR="00202059" w:rsidRPr="00034E7A" w:rsidRDefault="00596473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034E7A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</w:tbl>
    <w:p w14:paraId="79F7FB95" w14:textId="4BA7A7A5" w:rsidR="0005779E" w:rsidRPr="00934C73" w:rsidRDefault="0005779E" w:rsidP="00A44010">
      <w:pPr>
        <w:spacing w:before="240"/>
      </w:pPr>
      <w:r w:rsidRPr="00934C73">
        <w:t>L'INSHEA a signé le 23 novembre 2016, le renouvellement de la convention de médecine préventive avec l'Université Paris Nanterre.</w:t>
      </w:r>
      <w:r w:rsidR="00552869" w:rsidRPr="00934C73">
        <w:t xml:space="preserve"> Elle est en cours en 2020.</w:t>
      </w:r>
    </w:p>
    <w:p w14:paraId="51C08D2E" w14:textId="1625BE9F" w:rsidR="0005779E" w:rsidRPr="00A30E2A" w:rsidRDefault="0005779E" w:rsidP="00A44010">
      <w:r w:rsidRPr="00934C73">
        <w:t xml:space="preserve">La réglementation prévoit en effet une visite médicale tous les 5 ans par agent sauf pour les agents nécessitant une </w:t>
      </w:r>
      <w:r w:rsidR="00406584">
        <w:t>S</w:t>
      </w:r>
      <w:r w:rsidRPr="00934C73">
        <w:t>urveillance médicale particulière (SMP) pour lesquels la visite médicale est annuelle.</w:t>
      </w:r>
    </w:p>
    <w:p w14:paraId="68FE3BA6" w14:textId="255C0101" w:rsidR="00594FD4" w:rsidRDefault="0005779E" w:rsidP="000A2A7D">
      <w:pPr>
        <w:pStyle w:val="Titre3"/>
      </w:pPr>
      <w:bookmarkStart w:id="150" w:name="_Toc106353223"/>
      <w:r>
        <w:t>6</w:t>
      </w:r>
      <w:r w:rsidR="00E954FE">
        <w:t>.1.c</w:t>
      </w:r>
      <w:r w:rsidRPr="00451A7F">
        <w:t xml:space="preserve"> </w:t>
      </w:r>
      <w:r w:rsidR="00FE1555">
        <w:t>L</w:t>
      </w:r>
      <w:r w:rsidRPr="00451A7F">
        <w:t xml:space="preserve">es </w:t>
      </w:r>
      <w:r w:rsidRPr="0089513B">
        <w:t>personnels</w:t>
      </w:r>
      <w:r>
        <w:t xml:space="preserve"> </w:t>
      </w:r>
      <w:r w:rsidR="00D36EDB">
        <w:t>R</w:t>
      </w:r>
      <w:r>
        <w:t>econnus en qualité de travailleurs handicapés (RQTH)</w:t>
      </w:r>
      <w:bookmarkEnd w:id="150"/>
    </w:p>
    <w:p w14:paraId="559F3EA1" w14:textId="1C15660A" w:rsidR="000A2A7D" w:rsidRPr="000A2A7D" w:rsidDel="003C2D91" w:rsidRDefault="000A2A7D" w:rsidP="0076624B">
      <w:pPr>
        <w:spacing w:after="240"/>
      </w:pPr>
      <w:r>
        <w:t>Données au 1</w:t>
      </w:r>
      <w:r w:rsidRPr="000517D6">
        <w:rPr>
          <w:vertAlign w:val="superscript"/>
        </w:rPr>
        <w:t>er</w:t>
      </w:r>
      <w:r>
        <w:t xml:space="preserve"> janvier 2021.</w:t>
      </w:r>
    </w:p>
    <w:tbl>
      <w:tblPr>
        <w:tblW w:w="5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0"/>
        <w:gridCol w:w="1167"/>
        <w:gridCol w:w="1233"/>
      </w:tblGrid>
      <w:tr w:rsidR="00594FD4" w:rsidRPr="00594FD4" w14:paraId="2227D4DE" w14:textId="77777777" w:rsidTr="00A61440">
        <w:trPr>
          <w:trHeight w:val="300"/>
          <w:tblHeader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27097D3B" w14:textId="0CE5F54C" w:rsidR="00594FD4" w:rsidRPr="00E84D49" w:rsidRDefault="00F13693" w:rsidP="00594FD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b/>
                <w:bCs/>
                <w:color w:val="000000"/>
                <w:szCs w:val="20"/>
              </w:rPr>
              <w:t>Répartition</w:t>
            </w:r>
            <w:r w:rsidR="00594FD4" w:rsidRPr="00E84D49">
              <w:rPr>
                <w:rFonts w:ascii="Calibri" w:hAnsi="Calibri" w:cs="Calibri"/>
                <w:b/>
                <w:bCs/>
                <w:color w:val="000000"/>
                <w:szCs w:val="20"/>
              </w:rPr>
              <w:t> 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21616D4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476870E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b/>
                <w:bCs/>
                <w:color w:val="000000"/>
                <w:szCs w:val="20"/>
              </w:rPr>
              <w:t>Hommes</w:t>
            </w:r>
          </w:p>
        </w:tc>
      </w:tr>
      <w:tr w:rsidR="00594FD4" w:rsidRPr="00594FD4" w14:paraId="55FAD1D9" w14:textId="77777777" w:rsidTr="000E15E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6D1E05A3" w14:textId="1EF5B16F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Répartition RQTH</w:t>
            </w:r>
            <w:r w:rsidR="00571D8F">
              <w:rPr>
                <w:rFonts w:ascii="Calibri" w:hAnsi="Calibri" w:cs="Calibri"/>
                <w:color w:val="000000"/>
                <w:szCs w:val="20"/>
              </w:rPr>
              <w:t xml:space="preserve"> (17 agents)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33CB38E0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14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1651AA31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594FD4" w:rsidRPr="00594FD4" w14:paraId="321821B1" w14:textId="77777777" w:rsidTr="000E15E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4360C82C" w14:textId="464DAFC0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Répartition agents</w:t>
            </w:r>
            <w:r w:rsidR="009E2265">
              <w:rPr>
                <w:rFonts w:ascii="Calibri" w:hAnsi="Calibri" w:cs="Calibri"/>
                <w:color w:val="000000"/>
                <w:szCs w:val="20"/>
              </w:rPr>
              <w:t xml:space="preserve"> (133 agents)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72EC1506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85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65EF8D99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48</w:t>
            </w:r>
          </w:p>
        </w:tc>
      </w:tr>
      <w:tr w:rsidR="00594FD4" w:rsidRPr="00594FD4" w14:paraId="0F397420" w14:textId="77777777" w:rsidTr="000E15EC">
        <w:trPr>
          <w:trHeight w:val="300"/>
        </w:trPr>
        <w:tc>
          <w:tcPr>
            <w:tcW w:w="2980" w:type="dxa"/>
            <w:shd w:val="clear" w:color="auto" w:fill="auto"/>
            <w:noWrap/>
            <w:vAlign w:val="bottom"/>
            <w:hideMark/>
          </w:tcPr>
          <w:p w14:paraId="108DA2B5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Répartition agents RQTH en %</w:t>
            </w:r>
          </w:p>
        </w:tc>
        <w:tc>
          <w:tcPr>
            <w:tcW w:w="1167" w:type="dxa"/>
            <w:shd w:val="clear" w:color="auto" w:fill="auto"/>
            <w:noWrap/>
            <w:vAlign w:val="bottom"/>
            <w:hideMark/>
          </w:tcPr>
          <w:p w14:paraId="24A7B373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16%</w:t>
            </w:r>
          </w:p>
        </w:tc>
        <w:tc>
          <w:tcPr>
            <w:tcW w:w="1233" w:type="dxa"/>
            <w:shd w:val="clear" w:color="auto" w:fill="auto"/>
            <w:noWrap/>
            <w:vAlign w:val="bottom"/>
            <w:hideMark/>
          </w:tcPr>
          <w:p w14:paraId="509C175F" w14:textId="77777777" w:rsidR="00594FD4" w:rsidRPr="00E84D49" w:rsidRDefault="00594FD4" w:rsidP="00594FD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E84D49">
              <w:rPr>
                <w:rFonts w:ascii="Calibri" w:hAnsi="Calibri" w:cs="Calibri"/>
                <w:color w:val="000000"/>
                <w:szCs w:val="20"/>
              </w:rPr>
              <w:t>6%</w:t>
            </w:r>
          </w:p>
        </w:tc>
      </w:tr>
    </w:tbl>
    <w:p w14:paraId="46101752" w14:textId="0779D06C" w:rsidR="0005779E" w:rsidRDefault="00603032" w:rsidP="003476D2">
      <w:pPr>
        <w:spacing w:before="240"/>
      </w:pPr>
      <w:r>
        <w:t>Total des agents RQTH : 13 %.</w:t>
      </w:r>
    </w:p>
    <w:p w14:paraId="725B8B37" w14:textId="5150740D" w:rsidR="00B37B45" w:rsidRDefault="0005779E" w:rsidP="00AD1313">
      <w:r w:rsidRPr="00A166F3">
        <w:t>Rappel : l’ob</w:t>
      </w:r>
      <w:r>
        <w:t>ligation légale est fixée à 6 %.</w:t>
      </w:r>
    </w:p>
    <w:p w14:paraId="168102B2" w14:textId="77777777" w:rsidR="00B37B45" w:rsidRDefault="00B37B45">
      <w:pPr>
        <w:spacing w:after="160" w:line="259" w:lineRule="auto"/>
      </w:pPr>
      <w:r>
        <w:br w:type="page"/>
      </w:r>
    </w:p>
    <w:p w14:paraId="297C5411" w14:textId="55CBCF08" w:rsidR="0005779E" w:rsidRPr="008B7884" w:rsidRDefault="0005779E" w:rsidP="00041C7F">
      <w:pPr>
        <w:pStyle w:val="Titre3"/>
      </w:pPr>
      <w:bookmarkStart w:id="151" w:name="_Toc106353224"/>
      <w:r w:rsidRPr="008B7884">
        <w:t>6</w:t>
      </w:r>
      <w:r w:rsidR="00EC3E9A">
        <w:t>.1.d</w:t>
      </w:r>
      <w:r w:rsidRPr="008B7884">
        <w:t xml:space="preserve"> </w:t>
      </w:r>
      <w:r w:rsidR="00924478">
        <w:t>L</w:t>
      </w:r>
      <w:r w:rsidRPr="008B7884">
        <w:t>es congés de maladie</w:t>
      </w:r>
      <w:bookmarkEnd w:id="151"/>
    </w:p>
    <w:p w14:paraId="08F29F70" w14:textId="54361391" w:rsidR="00B1566D" w:rsidRDefault="00EE6CE9" w:rsidP="000A6F15">
      <w:pPr>
        <w:spacing w:after="240"/>
        <w:rPr>
          <w:rFonts w:ascii="Arial" w:hAnsi="Arial" w:cs="Arial"/>
        </w:rPr>
      </w:pPr>
      <w:r>
        <w:t>J</w:t>
      </w:r>
      <w:r w:rsidRPr="00B1566D">
        <w:t>ours d'arrêts titulaires</w:t>
      </w:r>
      <w:r w:rsidR="00B87D48">
        <w:t xml:space="preserve"> au 1</w:t>
      </w:r>
      <w:r w:rsidR="00B87D48" w:rsidRPr="00B87D48">
        <w:rPr>
          <w:vertAlign w:val="superscript"/>
        </w:rPr>
        <w:t>er</w:t>
      </w:r>
      <w:r w:rsidR="00B87D48">
        <w:t xml:space="preserve"> janvier 2021</w:t>
      </w:r>
      <w:r w:rsidR="00B37B45">
        <w:t> :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82"/>
        <w:gridCol w:w="1370"/>
      </w:tblGrid>
      <w:tr w:rsidR="00B1566D" w:rsidRPr="00B1566D" w14:paraId="599D6749" w14:textId="77777777" w:rsidTr="00762D7F">
        <w:trPr>
          <w:trHeight w:val="30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DE1F" w14:textId="7F04D337" w:rsidR="00B1566D" w:rsidRPr="00602336" w:rsidRDefault="00113469" w:rsidP="00B1566D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Nature des jours d’arrêts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204F" w14:textId="77777777" w:rsidR="00B1566D" w:rsidRPr="00602336" w:rsidRDefault="00B1566D" w:rsidP="00B1566D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03064" w14:textId="77777777" w:rsidR="00B1566D" w:rsidRPr="00602336" w:rsidRDefault="00B1566D" w:rsidP="00B1566D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Hommes</w:t>
            </w:r>
          </w:p>
        </w:tc>
      </w:tr>
      <w:tr w:rsidR="00B1566D" w:rsidRPr="00B1566D" w14:paraId="68D60E1A" w14:textId="77777777" w:rsidTr="00FF713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03836" w14:textId="7B94F103" w:rsidR="00B1566D" w:rsidRPr="00421778" w:rsidRDefault="00A3530F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maladie ordinaire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C9172D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46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B15F3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15</w:t>
            </w:r>
          </w:p>
        </w:tc>
      </w:tr>
      <w:tr w:rsidR="00B1566D" w:rsidRPr="00B1566D" w14:paraId="792DFD2D" w14:textId="77777777" w:rsidTr="00FF713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7DAFA" w14:textId="1BEEFE7F" w:rsidR="00B1566D" w:rsidRPr="00421778" w:rsidRDefault="00CF5AC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longue maladie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995D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3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05808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</w:tr>
      <w:tr w:rsidR="00B1566D" w:rsidRPr="00B1566D" w14:paraId="43035920" w14:textId="77777777" w:rsidTr="00FF713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6921E" w14:textId="11CBC558" w:rsidR="00B1566D" w:rsidRPr="00421778" w:rsidRDefault="001643FC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longue duré</w:t>
            </w:r>
            <w:r w:rsidR="00D900BA">
              <w:rPr>
                <w:rFonts w:cstheme="minorHAnsi"/>
                <w:szCs w:val="20"/>
              </w:rPr>
              <w:t>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82F5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CC6CC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</w:tr>
      <w:tr w:rsidR="00B1566D" w:rsidRPr="00B1566D" w14:paraId="663E01C4" w14:textId="77777777" w:rsidTr="00FF713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EF25E" w14:textId="32A9A0F1" w:rsidR="00B1566D" w:rsidRPr="00421778" w:rsidRDefault="007327A8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A</w:t>
            </w:r>
            <w:r w:rsidR="00283B01" w:rsidRPr="00421778">
              <w:rPr>
                <w:rFonts w:cstheme="minorHAnsi"/>
                <w:szCs w:val="20"/>
              </w:rPr>
              <w:t>ccident du travail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06E0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56344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</w:tr>
      <w:tr w:rsidR="00B1566D" w:rsidRPr="00B1566D" w14:paraId="1E55044A" w14:textId="77777777" w:rsidTr="00FF713E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A2C7" w14:textId="1ED4D8DA" w:rsidR="00B1566D" w:rsidRPr="00421778" w:rsidRDefault="007327A8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Maladie professionnelle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9FB0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CBED" w14:textId="77777777" w:rsidR="00B1566D" w:rsidRPr="00421778" w:rsidRDefault="00B1566D" w:rsidP="00B1566D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color w:val="000000"/>
                <w:szCs w:val="20"/>
              </w:rPr>
              <w:t>0</w:t>
            </w:r>
          </w:p>
        </w:tc>
      </w:tr>
    </w:tbl>
    <w:p w14:paraId="45FCF3A5" w14:textId="21994DAE" w:rsidR="005748D2" w:rsidRPr="00F027D3" w:rsidRDefault="00DC3EAA" w:rsidP="00BB6772">
      <w:pPr>
        <w:spacing w:before="240" w:after="240"/>
        <w:rPr>
          <w:rFonts w:ascii="Arial" w:hAnsi="Arial" w:cs="Arial"/>
        </w:rPr>
      </w:pPr>
      <w:r>
        <w:t>J</w:t>
      </w:r>
      <w:r w:rsidRPr="00B1566D">
        <w:t xml:space="preserve">ours d'arrêts </w:t>
      </w:r>
      <w:r w:rsidR="00B6117E">
        <w:t>ANT</w:t>
      </w:r>
      <w:r>
        <w:t xml:space="preserve"> au 1</w:t>
      </w:r>
      <w:r w:rsidRPr="00B87D48">
        <w:rPr>
          <w:vertAlign w:val="superscript"/>
        </w:rPr>
        <w:t>er</w:t>
      </w:r>
      <w:r>
        <w:t xml:space="preserve"> janvier 2021</w:t>
      </w:r>
      <w:r w:rsidR="00B37B45">
        <w:t> :</w:t>
      </w:r>
    </w:p>
    <w:tbl>
      <w:tblPr>
        <w:tblW w:w="552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1182"/>
        <w:gridCol w:w="1370"/>
      </w:tblGrid>
      <w:tr w:rsidR="005748D2" w:rsidRPr="00B1566D" w14:paraId="161D9FFD" w14:textId="77777777" w:rsidTr="00B4056C">
        <w:trPr>
          <w:trHeight w:val="300"/>
          <w:tblHeader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848B0" w14:textId="77777777" w:rsidR="005748D2" w:rsidRPr="00602336" w:rsidRDefault="005748D2" w:rsidP="00A750B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Nature des jours d’arrêts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96EE5" w14:textId="77777777" w:rsidR="005748D2" w:rsidRPr="00602336" w:rsidRDefault="005748D2" w:rsidP="00A750B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Femmes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FEA54" w14:textId="77777777" w:rsidR="005748D2" w:rsidRPr="00602336" w:rsidRDefault="005748D2" w:rsidP="00A750B3">
            <w:pPr>
              <w:jc w:val="center"/>
              <w:rPr>
                <w:rFonts w:cstheme="minorHAnsi"/>
                <w:b/>
                <w:bCs/>
                <w:color w:val="000000"/>
                <w:szCs w:val="20"/>
              </w:rPr>
            </w:pPr>
            <w:r w:rsidRPr="00602336">
              <w:rPr>
                <w:rFonts w:cstheme="minorHAnsi"/>
                <w:b/>
                <w:bCs/>
                <w:color w:val="000000"/>
                <w:szCs w:val="20"/>
              </w:rPr>
              <w:t>Hommes</w:t>
            </w:r>
          </w:p>
        </w:tc>
      </w:tr>
      <w:tr w:rsidR="003D6BB2" w:rsidRPr="00B1566D" w14:paraId="4CE19FB5" w14:textId="77777777" w:rsidTr="00A750B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F6FFA" w14:textId="77777777" w:rsidR="003D6BB2" w:rsidRPr="00421778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maladie ordinaire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76CBC" w14:textId="5B81FA87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470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35ADD" w14:textId="35232E41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128</w:t>
            </w:r>
          </w:p>
        </w:tc>
      </w:tr>
      <w:tr w:rsidR="003D6BB2" w:rsidRPr="00B1566D" w14:paraId="6AAE229B" w14:textId="77777777" w:rsidTr="00A750B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D147" w14:textId="77777777" w:rsidR="003D6BB2" w:rsidRPr="00421778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longue maladie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14131" w14:textId="50E1E658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274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F020B" w14:textId="36AF0901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D6BB2" w:rsidRPr="00B1566D" w14:paraId="00D1D406" w14:textId="77777777" w:rsidTr="00A750B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728082" w14:textId="77777777" w:rsidR="003D6BB2" w:rsidRPr="00421778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Congé de longue duré</w:t>
            </w:r>
            <w:r>
              <w:rPr>
                <w:rFonts w:cstheme="minorHAnsi"/>
                <w:szCs w:val="20"/>
              </w:rPr>
              <w:t>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B9CC" w14:textId="3D1FEAB8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641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6DEC" w14:textId="1A871A14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D6BB2" w:rsidRPr="00B1566D" w14:paraId="0D0AAAD6" w14:textId="77777777" w:rsidTr="00A750B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FA321" w14:textId="77777777" w:rsidR="003D6BB2" w:rsidRPr="00421778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Accident du travail 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DE44" w14:textId="4014F616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9B4D" w14:textId="2B16C2FB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3D6BB2" w:rsidRPr="00B1566D" w14:paraId="141CB185" w14:textId="77777777" w:rsidTr="00A750B3">
        <w:trPr>
          <w:trHeight w:val="30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88501" w14:textId="77777777" w:rsidR="003D6BB2" w:rsidRPr="00421778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421778">
              <w:rPr>
                <w:rFonts w:cstheme="minorHAnsi"/>
                <w:szCs w:val="20"/>
              </w:rPr>
              <w:t>Maladie professionnelle</w:t>
            </w: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374D5" w14:textId="59115144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5DC2D" w14:textId="061C8D41" w:rsidR="003D6BB2" w:rsidRPr="00E504B9" w:rsidRDefault="003D6BB2" w:rsidP="003D6BB2">
            <w:pPr>
              <w:jc w:val="center"/>
              <w:rPr>
                <w:rFonts w:cstheme="minorHAnsi"/>
                <w:color w:val="000000"/>
                <w:szCs w:val="20"/>
              </w:rPr>
            </w:pPr>
            <w:r w:rsidRPr="00E504B9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</w:tbl>
    <w:p w14:paraId="641B4081" w14:textId="06C65AD9" w:rsidR="0005779E" w:rsidRPr="008B7884" w:rsidRDefault="0005779E" w:rsidP="000C0C2E">
      <w:pPr>
        <w:pStyle w:val="Titre3"/>
        <w:spacing w:before="360"/>
      </w:pPr>
      <w:bookmarkStart w:id="152" w:name="_Toc106353225"/>
      <w:r w:rsidRPr="008B7884">
        <w:t>6</w:t>
      </w:r>
      <w:r w:rsidR="00A37AAB">
        <w:t>.1.e</w:t>
      </w:r>
      <w:r w:rsidRPr="008B7884">
        <w:t xml:space="preserve"> La prévention des risques professionnels</w:t>
      </w:r>
      <w:bookmarkEnd w:id="152"/>
    </w:p>
    <w:p w14:paraId="49095B62" w14:textId="71B04A42" w:rsidR="001834B4" w:rsidRDefault="001834B4" w:rsidP="00394FB1">
      <w:r>
        <w:t>Un a</w:t>
      </w:r>
      <w:r w:rsidR="0005779E">
        <w:t>ssistant de prévention</w:t>
      </w:r>
      <w:r w:rsidR="00552869">
        <w:t>.</w:t>
      </w:r>
    </w:p>
    <w:p w14:paraId="39034B01" w14:textId="77777777" w:rsidR="0005779E" w:rsidRPr="0082369F" w:rsidRDefault="0005779E" w:rsidP="00394FB1">
      <w:pPr>
        <w:rPr>
          <w:color w:val="000000" w:themeColor="text1"/>
        </w:rPr>
      </w:pPr>
      <w:r w:rsidRPr="0082369F">
        <w:rPr>
          <w:color w:val="000000" w:themeColor="text1"/>
        </w:rPr>
        <w:t>Signalements au RSDGI et RSST</w:t>
      </w:r>
    </w:p>
    <w:p w14:paraId="7FEA5122" w14:textId="71BFF59E" w:rsidR="0082369F" w:rsidRPr="00394FB1" w:rsidRDefault="0082369F" w:rsidP="00394FB1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394FB1">
        <w:rPr>
          <w:color w:val="000000" w:themeColor="text1"/>
        </w:rPr>
        <w:t>Registre de signalement d’un danger grave et imminent (bureau du SG) : néant</w:t>
      </w:r>
    </w:p>
    <w:p w14:paraId="0A0FD21E" w14:textId="381ECBAA" w:rsidR="0082369F" w:rsidRPr="00394FB1" w:rsidRDefault="0082369F" w:rsidP="00394FB1">
      <w:pPr>
        <w:pStyle w:val="Paragraphedeliste"/>
        <w:numPr>
          <w:ilvl w:val="0"/>
          <w:numId w:val="4"/>
        </w:numPr>
        <w:rPr>
          <w:color w:val="000000" w:themeColor="text1"/>
        </w:rPr>
      </w:pPr>
      <w:r w:rsidRPr="00394FB1">
        <w:rPr>
          <w:color w:val="000000" w:themeColor="text1"/>
        </w:rPr>
        <w:t>Registres hygiène et sécurité (loge et centre de ressources documentaires) : 2</w:t>
      </w:r>
    </w:p>
    <w:p w14:paraId="0440F9E0" w14:textId="2BDADA53" w:rsidR="0005779E" w:rsidRPr="003E6B3F" w:rsidRDefault="0005779E" w:rsidP="00B37B45">
      <w:pPr>
        <w:pStyle w:val="Titre2"/>
        <w:spacing w:before="240"/>
      </w:pPr>
      <w:bookmarkStart w:id="153" w:name="_Toc445742355"/>
      <w:bookmarkStart w:id="154" w:name="_Toc445912418"/>
      <w:bookmarkStart w:id="155" w:name="_Toc106353226"/>
      <w:r>
        <w:t>6</w:t>
      </w:r>
      <w:r w:rsidR="00D1443F">
        <w:t>.2</w:t>
      </w:r>
      <w:r w:rsidRPr="00A166F3">
        <w:t xml:space="preserve"> </w:t>
      </w:r>
      <w:r w:rsidRPr="00B24C4E">
        <w:t>L’action</w:t>
      </w:r>
      <w:r w:rsidRPr="00A166F3">
        <w:t xml:space="preserve"> social</w:t>
      </w:r>
      <w:bookmarkEnd w:id="153"/>
      <w:bookmarkEnd w:id="154"/>
      <w:r w:rsidRPr="00A166F3">
        <w:t>e</w:t>
      </w:r>
      <w:bookmarkEnd w:id="155"/>
    </w:p>
    <w:p w14:paraId="706DE089" w14:textId="19346A63" w:rsidR="0005779E" w:rsidRDefault="0005779E" w:rsidP="0091282E">
      <w:pPr>
        <w:pStyle w:val="Titre3"/>
      </w:pPr>
      <w:bookmarkStart w:id="156" w:name="_Toc106353227"/>
      <w:r>
        <w:t>6</w:t>
      </w:r>
      <w:r w:rsidR="00E41CD1">
        <w:t>.2.a</w:t>
      </w:r>
      <w:r>
        <w:t xml:space="preserve"> </w:t>
      </w:r>
      <w:r w:rsidRPr="00F63190">
        <w:t>Prestations</w:t>
      </w:r>
      <w:r w:rsidRPr="00A166F3">
        <w:t xml:space="preserve"> d’action sociale</w:t>
      </w:r>
      <w:bookmarkEnd w:id="156"/>
    </w:p>
    <w:p w14:paraId="0AE20526" w14:textId="133DCE5C" w:rsidR="00536DE7" w:rsidRPr="00536DE7" w:rsidRDefault="00536DE7" w:rsidP="00536DE7">
      <w:r>
        <w:t>Sans objet</w:t>
      </w:r>
      <w:r w:rsidR="001946B7">
        <w:t>.</w:t>
      </w:r>
    </w:p>
    <w:p w14:paraId="424BD863" w14:textId="3426ADB4" w:rsidR="0005779E" w:rsidRDefault="0005779E" w:rsidP="00F63190">
      <w:pPr>
        <w:pStyle w:val="Titre3"/>
      </w:pPr>
      <w:bookmarkStart w:id="157" w:name="_Toc106353228"/>
      <w:r>
        <w:t>6</w:t>
      </w:r>
      <w:r w:rsidR="00B36BBB">
        <w:t>.2.b</w:t>
      </w:r>
      <w:r>
        <w:t xml:space="preserve"> </w:t>
      </w:r>
      <w:r w:rsidRPr="00A166F3">
        <w:t xml:space="preserve">Les entretiens avec </w:t>
      </w:r>
      <w:r w:rsidRPr="00F63190">
        <w:t>l’assistante</w:t>
      </w:r>
      <w:r w:rsidRPr="00A166F3">
        <w:t xml:space="preserve"> sociale</w:t>
      </w:r>
      <w:bookmarkEnd w:id="157"/>
    </w:p>
    <w:p w14:paraId="0D638B55" w14:textId="6414CD03" w:rsidR="0005779E" w:rsidRDefault="0005779E" w:rsidP="00B777EB">
      <w:r w:rsidRPr="00331FBE">
        <w:t>Le contrat passé avec l’assistante sociale est arrivé à échéance le 31 décembre 2016 et n’a pas été reconduit</w:t>
      </w:r>
      <w:r w:rsidR="001834B4" w:rsidRPr="00331FBE">
        <w:t xml:space="preserve"> en 2020</w:t>
      </w:r>
      <w:r w:rsidRPr="00331FBE">
        <w:t>.</w:t>
      </w:r>
      <w:bookmarkStart w:id="158" w:name="_Toc445720627"/>
      <w:bookmarkStart w:id="159" w:name="_Toc445722671"/>
      <w:bookmarkStart w:id="160" w:name="_Toc445730528"/>
      <w:bookmarkStart w:id="161" w:name="_Toc445730730"/>
      <w:bookmarkStart w:id="162" w:name="_Toc445731865"/>
      <w:bookmarkStart w:id="163" w:name="_Toc445732696"/>
      <w:bookmarkStart w:id="164" w:name="_Toc445742357"/>
      <w:bookmarkStart w:id="165" w:name="_Toc445912420"/>
    </w:p>
    <w:p w14:paraId="3EE4F32D" w14:textId="77777777" w:rsidR="0005779E" w:rsidRPr="00A166F3" w:rsidRDefault="0005779E" w:rsidP="00973812">
      <w:pPr>
        <w:pStyle w:val="Titre1"/>
        <w:rPr>
          <w:b w:val="0"/>
        </w:rPr>
      </w:pPr>
      <w:bookmarkStart w:id="166" w:name="_Toc106353229"/>
      <w:r w:rsidRPr="00A166F3">
        <w:t>Chapitre 7 : Les relations professionnelles</w:t>
      </w:r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14:paraId="7051E122" w14:textId="0662DBDC" w:rsidR="0005779E" w:rsidRDefault="0005779E" w:rsidP="00E133F7">
      <w:pPr>
        <w:pStyle w:val="Titre2"/>
      </w:pPr>
      <w:bookmarkStart w:id="167" w:name="_Toc445720629"/>
      <w:bookmarkStart w:id="168" w:name="_Toc445722673"/>
      <w:bookmarkStart w:id="169" w:name="_Toc445730530"/>
      <w:bookmarkStart w:id="170" w:name="_Toc445730732"/>
      <w:bookmarkStart w:id="171" w:name="_Toc445731867"/>
      <w:bookmarkStart w:id="172" w:name="_Toc445732698"/>
      <w:bookmarkStart w:id="173" w:name="_Toc445742359"/>
      <w:bookmarkStart w:id="174" w:name="_Toc445912422"/>
      <w:bookmarkStart w:id="175" w:name="_Toc106353230"/>
      <w:r>
        <w:t>7</w:t>
      </w:r>
      <w:r w:rsidR="00CE3F4A">
        <w:t>.1</w:t>
      </w:r>
      <w:r w:rsidRPr="00A166F3">
        <w:t xml:space="preserve"> Les instances de dialogue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</w:p>
    <w:p w14:paraId="1FD9FAB9" w14:textId="18329F0F" w:rsidR="0005779E" w:rsidRDefault="0005779E" w:rsidP="00E133F7">
      <w:pPr>
        <w:pStyle w:val="Titre3"/>
      </w:pPr>
      <w:bookmarkStart w:id="176" w:name="_Toc106353231"/>
      <w:r>
        <w:t>7</w:t>
      </w:r>
      <w:r w:rsidR="00DE3859">
        <w:t>.1.a</w:t>
      </w:r>
      <w:r>
        <w:t xml:space="preserve"> </w:t>
      </w:r>
      <w:r w:rsidRPr="00A166F3">
        <w:t xml:space="preserve">Le </w:t>
      </w:r>
      <w:r w:rsidR="00E068B6">
        <w:t>C</w:t>
      </w:r>
      <w:r w:rsidRPr="00A166F3">
        <w:t xml:space="preserve">omité </w:t>
      </w:r>
      <w:r w:rsidRPr="00E133F7">
        <w:t>technique</w:t>
      </w:r>
      <w:r w:rsidRPr="00A166F3">
        <w:t xml:space="preserve"> d’établissement (CTE)</w:t>
      </w:r>
      <w:bookmarkEnd w:id="176"/>
    </w:p>
    <w:p w14:paraId="3611A003" w14:textId="0980B082" w:rsidR="0005779E" w:rsidRPr="00E133F7" w:rsidRDefault="0005779E" w:rsidP="00E133F7">
      <w:pPr>
        <w:pStyle w:val="Titre3"/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</w:pPr>
      <w:bookmarkStart w:id="177" w:name="_Toc106353232"/>
      <w:r w:rsidRPr="00E133F7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7</w:t>
      </w:r>
      <w:r w:rsidR="00DE3859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.</w:t>
      </w:r>
      <w:r w:rsidR="00BE5D42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1</w:t>
      </w:r>
      <w:r w:rsidR="00DE3859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.b</w:t>
      </w:r>
      <w:r w:rsidRPr="00E133F7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 xml:space="preserve"> La </w:t>
      </w:r>
      <w:r w:rsidR="00670685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C</w:t>
      </w:r>
      <w:r w:rsidRPr="00E133F7">
        <w:rPr>
          <w:rStyle w:val="Titre4Car"/>
          <w:rFonts w:ascii="Calibri" w:hAnsi="Calibri"/>
          <w:i w:val="0"/>
          <w:iCs w:val="0"/>
          <w:color w:val="1F4D78" w:themeColor="accent1" w:themeShade="7F"/>
          <w:sz w:val="20"/>
        </w:rPr>
        <w:t>ommission paritaire d’établissement (CPE)</w:t>
      </w:r>
      <w:bookmarkEnd w:id="177"/>
    </w:p>
    <w:p w14:paraId="06F7F85C" w14:textId="1B8E75CD" w:rsidR="0005779E" w:rsidRDefault="0005779E" w:rsidP="00E133F7">
      <w:pPr>
        <w:pStyle w:val="Titre3"/>
      </w:pPr>
      <w:bookmarkStart w:id="178" w:name="_Toc106353233"/>
      <w:r w:rsidRPr="00E133F7">
        <w:t>7</w:t>
      </w:r>
      <w:r w:rsidR="00BE5D42">
        <w:t>.1.c</w:t>
      </w:r>
      <w:r w:rsidRPr="00E133F7">
        <w:t xml:space="preserve"> Le </w:t>
      </w:r>
      <w:r w:rsidR="00657B2E">
        <w:t>C</w:t>
      </w:r>
      <w:r w:rsidRPr="00E133F7">
        <w:t>omité d’hygiène et sécurité et des conditions de travail (CHSCT)</w:t>
      </w:r>
      <w:bookmarkEnd w:id="178"/>
    </w:p>
    <w:p w14:paraId="3BDFBF0C" w14:textId="103AA3A7" w:rsidR="00874C34" w:rsidRPr="00874C34" w:rsidRDefault="00874C34" w:rsidP="00C8316A">
      <w:pPr>
        <w:spacing w:after="240"/>
      </w:pPr>
      <w:r w:rsidRPr="001834B4">
        <w:t xml:space="preserve">Bilan au </w:t>
      </w:r>
      <w:r w:rsidR="00682AB6">
        <w:t>1</w:t>
      </w:r>
      <w:r w:rsidR="00682AB6" w:rsidRPr="00682AB6">
        <w:rPr>
          <w:vertAlign w:val="superscript"/>
        </w:rPr>
        <w:t>er</w:t>
      </w:r>
      <w:r w:rsidR="00682AB6">
        <w:t xml:space="preserve"> janvier 2021</w:t>
      </w:r>
      <w:r>
        <w:t xml:space="preserve"> des instances qui ont eu</w:t>
      </w:r>
      <w:r w:rsidRPr="001834B4">
        <w:t xml:space="preserve"> lieu en 2020</w:t>
      </w:r>
      <w:r w:rsidR="00E70A96">
        <w:t> :</w:t>
      </w:r>
    </w:p>
    <w:tbl>
      <w:tblPr>
        <w:tblW w:w="467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0"/>
        <w:gridCol w:w="2053"/>
      </w:tblGrid>
      <w:tr w:rsidR="001834B4" w:rsidRPr="001834B4" w14:paraId="455567F4" w14:textId="77777777" w:rsidTr="009B7B96">
        <w:trPr>
          <w:trHeight w:val="300"/>
          <w:tblHeader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F116F" w14:textId="1C50EDE0" w:rsidR="001834B4" w:rsidRPr="00472761" w:rsidRDefault="00CD690F" w:rsidP="00183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Cs w:val="20"/>
              </w:rPr>
              <w:t>Instances</w:t>
            </w:r>
          </w:p>
        </w:tc>
        <w:tc>
          <w:tcPr>
            <w:tcW w:w="2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C9323" w14:textId="69AD6B3D" w:rsidR="001834B4" w:rsidRPr="00472761" w:rsidRDefault="002F7CF3" w:rsidP="001834B4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472761">
              <w:rPr>
                <w:rFonts w:ascii="Calibri" w:hAnsi="Calibri" w:cs="Calibri"/>
                <w:b/>
                <w:bCs/>
                <w:color w:val="000000"/>
                <w:szCs w:val="20"/>
              </w:rPr>
              <w:t>Nombre de réunions</w:t>
            </w:r>
          </w:p>
        </w:tc>
      </w:tr>
      <w:tr w:rsidR="001834B4" w:rsidRPr="001834B4" w14:paraId="37A2F9A7" w14:textId="77777777" w:rsidTr="009B7B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1C4FE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CHSCT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3DCF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</w:tr>
      <w:tr w:rsidR="001834B4" w:rsidRPr="001834B4" w14:paraId="69A60CDD" w14:textId="77777777" w:rsidTr="009B7B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05224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CTE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BD3B7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</w:tr>
      <w:tr w:rsidR="001834B4" w:rsidRPr="001834B4" w14:paraId="2559D000" w14:textId="77777777" w:rsidTr="009B7B96">
        <w:trPr>
          <w:trHeight w:val="3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487505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CPE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0886" w14:textId="77777777" w:rsidR="001834B4" w:rsidRPr="0050191E" w:rsidRDefault="001834B4" w:rsidP="001834B4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50191E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</w:tr>
    </w:tbl>
    <w:p w14:paraId="6ECE679C" w14:textId="256BC3BC" w:rsidR="0005779E" w:rsidRDefault="0005779E" w:rsidP="00661414">
      <w:pPr>
        <w:pStyle w:val="Titre2"/>
        <w:spacing w:before="360"/>
      </w:pPr>
      <w:bookmarkStart w:id="179" w:name="_Toc106353234"/>
      <w:r w:rsidRPr="002D4B0C">
        <w:t>7</w:t>
      </w:r>
      <w:r w:rsidR="00C00EEE">
        <w:t>.2</w:t>
      </w:r>
      <w:r w:rsidRPr="002D4B0C">
        <w:t xml:space="preserve"> Les autorisations d’absence liées à l’exercice du droit syndical</w:t>
      </w:r>
      <w:bookmarkEnd w:id="179"/>
    </w:p>
    <w:p w14:paraId="3240BD38" w14:textId="65253829" w:rsidR="00D00C9E" w:rsidRPr="00D00C9E" w:rsidRDefault="00D00C9E" w:rsidP="009F68E4">
      <w:pPr>
        <w:spacing w:before="120"/>
      </w:pPr>
      <w:r>
        <w:t>Non disponible.</w:t>
      </w:r>
    </w:p>
    <w:p w14:paraId="16FEB64D" w14:textId="0FA18518" w:rsidR="0005779E" w:rsidRDefault="0005779E" w:rsidP="00B557A4">
      <w:pPr>
        <w:pStyle w:val="Titre2"/>
        <w:spacing w:after="120"/>
      </w:pPr>
      <w:bookmarkStart w:id="180" w:name="_Toc106353235"/>
      <w:r w:rsidRPr="002D4B0C">
        <w:t>7</w:t>
      </w:r>
      <w:r w:rsidR="0061515E">
        <w:t>.3</w:t>
      </w:r>
      <w:r w:rsidRPr="002D4B0C">
        <w:t xml:space="preserve"> Absences pour grève</w:t>
      </w:r>
      <w:bookmarkEnd w:id="180"/>
    </w:p>
    <w:p w14:paraId="427B988D" w14:textId="13760035" w:rsidR="00837728" w:rsidRPr="00837728" w:rsidRDefault="00837728" w:rsidP="00EB2618">
      <w:pPr>
        <w:spacing w:after="240"/>
      </w:pPr>
      <w:r w:rsidRPr="009E1C22">
        <w:t>Nombre de grévistes totalisant </w:t>
      </w:r>
      <w:r w:rsidR="00F35F1B" w:rsidRPr="009E1C22">
        <w:t>(</w:t>
      </w:r>
      <w:r w:rsidR="009E1C22" w:rsidRPr="009E1C22">
        <w:t>journ</w:t>
      </w:r>
      <w:r w:rsidR="009E1C22">
        <w:t>é</w:t>
      </w:r>
      <w:r w:rsidR="009E1C22" w:rsidRPr="009E1C22">
        <w:t>es de gr</w:t>
      </w:r>
      <w:r w:rsidR="00292D11">
        <w:t>è</w:t>
      </w:r>
      <w:r w:rsidR="009E1C22" w:rsidRPr="009E1C22">
        <w:t>ve cumul</w:t>
      </w:r>
      <w:r w:rsidR="00292D11">
        <w:t>ée</w:t>
      </w:r>
      <w:r w:rsidR="009E1C22" w:rsidRPr="009E1C22">
        <w:t>s</w:t>
      </w:r>
      <w:r w:rsidR="00F35F1B" w:rsidRPr="009E1C22">
        <w:t>)</w:t>
      </w:r>
      <w:r w:rsidR="003A71C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6207B6">
        <w:t>: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559"/>
        <w:gridCol w:w="1701"/>
      </w:tblGrid>
      <w:tr w:rsidR="006207B6" w:rsidRPr="006207B6" w14:paraId="007C3E81" w14:textId="77777777" w:rsidTr="009A6E8C">
        <w:trPr>
          <w:trHeight w:val="300"/>
          <w:tblHeader/>
        </w:trPr>
        <w:tc>
          <w:tcPr>
            <w:tcW w:w="2405" w:type="dxa"/>
            <w:shd w:val="clear" w:color="000000" w:fill="FFFFFF"/>
            <w:vAlign w:val="center"/>
            <w:hideMark/>
          </w:tcPr>
          <w:p w14:paraId="5816E499" w14:textId="64405922" w:rsidR="006207B6" w:rsidRPr="001A0014" w:rsidRDefault="000B0EE0" w:rsidP="006207B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b/>
                <w:bCs/>
                <w:color w:val="000000"/>
                <w:szCs w:val="20"/>
              </w:rPr>
              <w:t>Nature du personnel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014CABFC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b/>
                <w:bCs/>
                <w:color w:val="000000"/>
                <w:szCs w:val="20"/>
              </w:rPr>
              <w:t>1 à 2 jours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756E9352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b/>
                <w:bCs/>
                <w:color w:val="000000"/>
                <w:szCs w:val="20"/>
              </w:rPr>
              <w:t>3 à 5 jours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2E16BA83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b/>
                <w:bCs/>
                <w:color w:val="000000"/>
                <w:szCs w:val="20"/>
              </w:rPr>
              <w:t xml:space="preserve">6 à 11 jours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38FDED10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b/>
                <w:bCs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b/>
                <w:bCs/>
                <w:color w:val="000000"/>
                <w:szCs w:val="20"/>
              </w:rPr>
              <w:t>12 jours ou plus</w:t>
            </w:r>
          </w:p>
        </w:tc>
      </w:tr>
      <w:tr w:rsidR="006207B6" w:rsidRPr="006207B6" w14:paraId="101459AD" w14:textId="77777777" w:rsidTr="009A6E8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9769D7A" w14:textId="5EF2D014" w:rsidR="006207B6" w:rsidRPr="001A0014" w:rsidRDefault="000B0EE0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Enseignants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14:paraId="16841728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3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6479238F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14:paraId="16561079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14:paraId="7EC2BE88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6207B6" w:rsidRPr="006207B6" w14:paraId="515E8CA8" w14:textId="77777777" w:rsidTr="009A6E8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77C0F578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BIATSS A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0960291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2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55ED45D2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A9C7EA1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0B2AB33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6207B6" w:rsidRPr="006207B6" w14:paraId="70AF63FB" w14:textId="77777777" w:rsidTr="009A6E8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3346EDA9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BIATSS B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3184410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14F7E139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0487FF28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05464E4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  <w:tr w:rsidR="006207B6" w:rsidRPr="006207B6" w14:paraId="2A823566" w14:textId="77777777" w:rsidTr="009A6E8C">
        <w:trPr>
          <w:trHeight w:val="300"/>
        </w:trPr>
        <w:tc>
          <w:tcPr>
            <w:tcW w:w="2405" w:type="dxa"/>
            <w:shd w:val="clear" w:color="auto" w:fill="auto"/>
            <w:noWrap/>
            <w:vAlign w:val="center"/>
            <w:hideMark/>
          </w:tcPr>
          <w:p w14:paraId="139B766B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BIATSS C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14:paraId="4E1A9F71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1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6E639135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559" w:type="dxa"/>
            <w:shd w:val="clear" w:color="000000" w:fill="FFFFFF"/>
            <w:noWrap/>
            <w:vAlign w:val="bottom"/>
            <w:hideMark/>
          </w:tcPr>
          <w:p w14:paraId="7CC69250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8E81533" w14:textId="77777777" w:rsidR="006207B6" w:rsidRPr="001A0014" w:rsidRDefault="006207B6" w:rsidP="006207B6">
            <w:pPr>
              <w:jc w:val="center"/>
              <w:rPr>
                <w:rFonts w:ascii="Calibri" w:hAnsi="Calibri" w:cs="Calibri"/>
                <w:color w:val="000000"/>
                <w:szCs w:val="20"/>
              </w:rPr>
            </w:pPr>
            <w:r w:rsidRPr="001A0014">
              <w:rPr>
                <w:rFonts w:ascii="Calibri" w:hAnsi="Calibri" w:cs="Calibri"/>
                <w:color w:val="000000"/>
                <w:szCs w:val="20"/>
              </w:rPr>
              <w:t>0</w:t>
            </w:r>
          </w:p>
        </w:tc>
      </w:tr>
    </w:tbl>
    <w:p w14:paraId="44A458C0" w14:textId="633B68B0" w:rsidR="0005779E" w:rsidRDefault="0005779E" w:rsidP="0005779E">
      <w:pPr>
        <w:spacing w:after="240" w:line="276" w:lineRule="auto"/>
        <w:rPr>
          <w:rFonts w:ascii="Arial" w:hAnsi="Arial" w:cs="Arial"/>
          <w:sz w:val="22"/>
          <w:szCs w:val="22"/>
        </w:rPr>
      </w:pPr>
    </w:p>
    <w:p w14:paraId="61E2959F" w14:textId="660A1D99" w:rsidR="0005779E" w:rsidRDefault="00492310" w:rsidP="00CB3B04">
      <w:pPr>
        <w:pStyle w:val="Titre1"/>
      </w:pPr>
      <w:bookmarkStart w:id="181" w:name="_Toc106353236"/>
      <w:r w:rsidRPr="00CB3B04">
        <w:t>Glossaire</w:t>
      </w:r>
      <w:r w:rsidR="00AB5A5E">
        <w:t xml:space="preserve"> des sigles</w:t>
      </w:r>
      <w:bookmarkEnd w:id="181"/>
    </w:p>
    <w:p w14:paraId="4538A757" w14:textId="77777777" w:rsidR="003148FA" w:rsidRPr="008355EC" w:rsidRDefault="003148FA" w:rsidP="00EA1319">
      <w:pPr>
        <w:pStyle w:val="Titre2"/>
      </w:pPr>
      <w:bookmarkStart w:id="182" w:name="_Toc106352430"/>
      <w:bookmarkStart w:id="183" w:name="_Toc106353237"/>
      <w:r w:rsidRPr="008355EC">
        <w:t>A</w:t>
      </w:r>
      <w:bookmarkEnd w:id="182"/>
      <w:bookmarkEnd w:id="183"/>
    </w:p>
    <w:p w14:paraId="403466C6" w14:textId="50D9AB44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AAE : Attaché d’administration de l’</w:t>
      </w:r>
      <w:r w:rsidR="000948CF" w:rsidRPr="008355EC">
        <w:rPr>
          <w:rFonts w:ascii="Calibri" w:hAnsi="Calibri" w:cs="Calibri"/>
          <w:szCs w:val="20"/>
        </w:rPr>
        <w:t>État</w:t>
      </w:r>
    </w:p>
    <w:p w14:paraId="35579F9C" w14:textId="24D62573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ADJAENES : Adjoint administratif de l’</w:t>
      </w:r>
      <w:r w:rsidR="003A4671">
        <w:rPr>
          <w:rFonts w:ascii="Calibri" w:hAnsi="Calibri" w:cs="Calibri"/>
          <w:szCs w:val="20"/>
        </w:rPr>
        <w:t>É</w:t>
      </w:r>
      <w:r w:rsidRPr="008355EC">
        <w:rPr>
          <w:rFonts w:ascii="Calibri" w:hAnsi="Calibri" w:cs="Calibri"/>
          <w:szCs w:val="20"/>
        </w:rPr>
        <w:t>ducation nationale et de l’</w:t>
      </w:r>
      <w:r w:rsidR="003A4671">
        <w:rPr>
          <w:rFonts w:ascii="Calibri" w:hAnsi="Calibri" w:cs="Calibri"/>
          <w:szCs w:val="20"/>
        </w:rPr>
        <w:t>E</w:t>
      </w:r>
      <w:r w:rsidRPr="008355EC">
        <w:rPr>
          <w:rFonts w:ascii="Calibri" w:hAnsi="Calibri" w:cs="Calibri"/>
          <w:szCs w:val="20"/>
        </w:rPr>
        <w:t>nseignement supérieur</w:t>
      </w:r>
    </w:p>
    <w:p w14:paraId="7D92E9CD" w14:textId="51E4B54F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 xml:space="preserve">AEF : Administration des études et de la </w:t>
      </w:r>
      <w:r w:rsidR="00193D67">
        <w:rPr>
          <w:rFonts w:ascii="Calibri" w:hAnsi="Calibri" w:cs="Calibri"/>
          <w:szCs w:val="20"/>
        </w:rPr>
        <w:t>f</w:t>
      </w:r>
      <w:r w:rsidRPr="008355EC">
        <w:rPr>
          <w:rFonts w:ascii="Calibri" w:hAnsi="Calibri" w:cs="Calibri"/>
          <w:szCs w:val="20"/>
        </w:rPr>
        <w:t>ormation</w:t>
      </w:r>
    </w:p>
    <w:p w14:paraId="08205E47" w14:textId="77777777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ANT : Agent non titulaire (les contractuels)</w:t>
      </w:r>
    </w:p>
    <w:p w14:paraId="5CCD868F" w14:textId="77777777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ATRF : Adjoint technique de recherche et de formation</w:t>
      </w:r>
    </w:p>
    <w:p w14:paraId="53B001B3" w14:textId="77777777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ATSS : Personnels administratifs, techniques, sociaux et de santé</w:t>
      </w:r>
    </w:p>
    <w:p w14:paraId="223E237E" w14:textId="77777777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ATSS-A : ATSS de catégorie A</w:t>
      </w:r>
    </w:p>
    <w:p w14:paraId="44E46F17" w14:textId="77777777" w:rsidR="002B61C4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ATSS-B : ATSS de catégorie B</w:t>
      </w:r>
    </w:p>
    <w:p w14:paraId="741FC32C" w14:textId="6B060248" w:rsidR="00E824A2" w:rsidRPr="008355EC" w:rsidRDefault="002B61C4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ATSS-C : ATSS de catégorie C</w:t>
      </w:r>
    </w:p>
    <w:p w14:paraId="6F6F3BBE" w14:textId="77777777" w:rsidR="003148FA" w:rsidRPr="00EA1319" w:rsidRDefault="003148FA" w:rsidP="00EA1319">
      <w:pPr>
        <w:pStyle w:val="Titre2"/>
      </w:pPr>
      <w:bookmarkStart w:id="184" w:name="_Toc106352431"/>
      <w:bookmarkStart w:id="185" w:name="_Toc106353238"/>
      <w:r w:rsidRPr="00EA1319">
        <w:t>B</w:t>
      </w:r>
      <w:bookmarkEnd w:id="184"/>
      <w:bookmarkEnd w:id="185"/>
    </w:p>
    <w:p w14:paraId="03889298" w14:textId="11E092DF" w:rsidR="008B5E88" w:rsidRPr="008355EC" w:rsidRDefault="008B5E88" w:rsidP="008355EC">
      <w:pPr>
        <w:rPr>
          <w:rFonts w:ascii="Calibri" w:hAnsi="Calibri" w:cs="Calibri"/>
          <w:bCs/>
          <w:szCs w:val="20"/>
        </w:rPr>
      </w:pPr>
      <w:r w:rsidRPr="008355EC">
        <w:rPr>
          <w:rFonts w:ascii="Calibri" w:hAnsi="Calibri" w:cs="Calibri"/>
          <w:szCs w:val="20"/>
        </w:rPr>
        <w:t>BALAE</w:t>
      </w:r>
      <w:r w:rsidRPr="008355EC">
        <w:rPr>
          <w:rFonts w:ascii="Calibri" w:hAnsi="Calibri" w:cs="Calibri"/>
          <w:bCs/>
          <w:szCs w:val="20"/>
        </w:rPr>
        <w:t> : Bourse au Logement des agents de l’État</w:t>
      </w:r>
    </w:p>
    <w:p w14:paraId="296C78EF" w14:textId="77777777" w:rsidR="008B5E88" w:rsidRPr="008355EC" w:rsidRDefault="008B5E88" w:rsidP="008355EC">
      <w:pPr>
        <w:rPr>
          <w:rFonts w:ascii="Calibri" w:hAnsi="Calibri" w:cs="Calibri"/>
          <w:bCs/>
          <w:szCs w:val="20"/>
        </w:rPr>
      </w:pPr>
      <w:r w:rsidRPr="008355EC">
        <w:rPr>
          <w:rFonts w:ascii="Calibri" w:hAnsi="Calibri" w:cs="Calibri"/>
          <w:szCs w:val="20"/>
        </w:rPr>
        <w:t>BIATSS</w:t>
      </w:r>
      <w:r w:rsidRPr="008355EC">
        <w:rPr>
          <w:rFonts w:ascii="Calibri" w:hAnsi="Calibri" w:cs="Calibri"/>
          <w:bCs/>
          <w:szCs w:val="20"/>
        </w:rPr>
        <w:t> : Personnels de bibliothèques, ingénieurs, administratifs, sociaux et de santé</w:t>
      </w:r>
    </w:p>
    <w:p w14:paraId="60926723" w14:textId="36B6886C" w:rsidR="002B61C4" w:rsidRPr="008355EC" w:rsidRDefault="008B5E88" w:rsidP="008355EC">
      <w:pPr>
        <w:rPr>
          <w:rFonts w:ascii="Calibri" w:hAnsi="Calibri" w:cs="Calibri"/>
          <w:bCs/>
          <w:szCs w:val="20"/>
        </w:rPr>
      </w:pPr>
      <w:r w:rsidRPr="008355EC">
        <w:rPr>
          <w:rFonts w:ascii="Calibri" w:hAnsi="Calibri" w:cs="Calibri"/>
          <w:szCs w:val="20"/>
        </w:rPr>
        <w:t>BOE</w:t>
      </w:r>
      <w:r w:rsidRPr="008355EC">
        <w:rPr>
          <w:rFonts w:ascii="Calibri" w:hAnsi="Calibri" w:cs="Calibri"/>
          <w:bCs/>
          <w:szCs w:val="20"/>
        </w:rPr>
        <w:t> : Bénéficiaire de l’obligation d’emploi</w:t>
      </w:r>
    </w:p>
    <w:p w14:paraId="139C6191" w14:textId="4C61BC6D" w:rsidR="007C6B22" w:rsidRPr="008355EC" w:rsidRDefault="007C6B22" w:rsidP="00EA1319">
      <w:pPr>
        <w:pStyle w:val="Titre2"/>
      </w:pPr>
      <w:bookmarkStart w:id="186" w:name="_Toc106352432"/>
      <w:bookmarkStart w:id="187" w:name="_Toc106353239"/>
      <w:r w:rsidRPr="008355EC">
        <w:t>C</w:t>
      </w:r>
      <w:bookmarkEnd w:id="186"/>
      <w:bookmarkEnd w:id="187"/>
    </w:p>
    <w:p w14:paraId="2C62DE92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 xml:space="preserve">CA : Conseil d’administration </w:t>
      </w:r>
    </w:p>
    <w:p w14:paraId="680151BE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CAP : Commission administrative paritaire</w:t>
      </w:r>
    </w:p>
    <w:p w14:paraId="15A9C389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C-AD : Catégorie C – adjoint administratif</w:t>
      </w:r>
    </w:p>
    <w:p w14:paraId="2CBF2C9F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CDD : Contrat à durée déterminée</w:t>
      </w:r>
    </w:p>
    <w:p w14:paraId="3D1F9F09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CDI : Contrat à durée indéterminée</w:t>
      </w:r>
    </w:p>
    <w:p w14:paraId="0124FCDB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CEC : Compte d’engagement citoyen</w:t>
      </w:r>
    </w:p>
    <w:p w14:paraId="03051635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CHSCT : Comité d’hygiène, de sécurité et des conditions de travail</w:t>
      </w:r>
    </w:p>
    <w:p w14:paraId="7531AF04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CIA : Complément indemnitaire annuel</w:t>
      </w:r>
    </w:p>
    <w:p w14:paraId="0E1427E6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CIR : Compte individuel retraite</w:t>
      </w:r>
    </w:p>
    <w:p w14:paraId="364B5C07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COP : Conseiller d’orientation pédagogique</w:t>
      </w:r>
    </w:p>
    <w:p w14:paraId="0416383C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CPA : Compte personnel d’activité</w:t>
      </w:r>
    </w:p>
    <w:p w14:paraId="63781868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CPE : Commission paritaire d’établissement</w:t>
      </w:r>
    </w:p>
    <w:p w14:paraId="114D39FB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 xml:space="preserve">CPF : Compte personnel de formation </w:t>
      </w:r>
    </w:p>
    <w:p w14:paraId="5AB610BF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CRDS : Contribution au remboursement de la dette sociale</w:t>
      </w:r>
    </w:p>
    <w:p w14:paraId="15AD62EE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CSG : Contribution sociale généralisée</w:t>
      </w:r>
    </w:p>
    <w:p w14:paraId="37B8FB62" w14:textId="77777777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CSP : Conseil scientifique et pédagogique</w:t>
      </w:r>
    </w:p>
    <w:p w14:paraId="5C866F26" w14:textId="3536FFA5" w:rsidR="007C6B22" w:rsidRPr="008355EC" w:rsidRDefault="007C6B22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CTE : Conseil technique d’établissement</w:t>
      </w:r>
    </w:p>
    <w:p w14:paraId="19FA24E0" w14:textId="51919FCE" w:rsidR="008215BA" w:rsidRPr="008355EC" w:rsidRDefault="008215BA" w:rsidP="00155A19">
      <w:pPr>
        <w:pStyle w:val="Titre2"/>
      </w:pPr>
      <w:bookmarkStart w:id="188" w:name="_Toc106352433"/>
      <w:bookmarkStart w:id="189" w:name="_Toc106353240"/>
      <w:r w:rsidRPr="008355EC">
        <w:t>D</w:t>
      </w:r>
      <w:bookmarkEnd w:id="188"/>
      <w:bookmarkEnd w:id="189"/>
    </w:p>
    <w:p w14:paraId="24C9BC44" w14:textId="77777777" w:rsidR="002C2A6E" w:rsidRPr="008355EC" w:rsidRDefault="002C2A6E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DEGESIP : Direction Générale de l’enseignement supérieur et de l’insertion professionnelle</w:t>
      </w:r>
    </w:p>
    <w:p w14:paraId="6A48392B" w14:textId="77777777" w:rsidR="002C2A6E" w:rsidRPr="008355EC" w:rsidRDefault="002C2A6E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 xml:space="preserve">DIF : Droit individuel à la formation </w:t>
      </w:r>
    </w:p>
    <w:p w14:paraId="18F17F8E" w14:textId="77777777" w:rsidR="002C2A6E" w:rsidRPr="008355EC" w:rsidRDefault="002C2A6E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DIR : Direction</w:t>
      </w:r>
    </w:p>
    <w:p w14:paraId="5AAC7322" w14:textId="110C1E42" w:rsidR="002C2A6E" w:rsidRPr="00FD53FB" w:rsidRDefault="002C2A6E" w:rsidP="00FD53FB">
      <w:pPr>
        <w:pStyle w:val="Titre2"/>
      </w:pPr>
      <w:bookmarkStart w:id="190" w:name="_Toc106352434"/>
      <w:bookmarkStart w:id="191" w:name="_Toc106353241"/>
      <w:r w:rsidRPr="00FD53FB">
        <w:t>E</w:t>
      </w:r>
      <w:bookmarkEnd w:id="190"/>
      <w:bookmarkEnd w:id="191"/>
    </w:p>
    <w:p w14:paraId="10A864E6" w14:textId="77777777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EC : Enseignant-chercheur</w:t>
      </w:r>
    </w:p>
    <w:p w14:paraId="273381BB" w14:textId="77777777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EIG : Estimation indicative globale</w:t>
      </w:r>
    </w:p>
    <w:p w14:paraId="7E04AE6C" w14:textId="7E7FA0CB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 xml:space="preserve">EPTT : </w:t>
      </w:r>
      <w:r w:rsidR="00C46D06" w:rsidRPr="008355EC">
        <w:rPr>
          <w:rFonts w:ascii="Calibri" w:hAnsi="Calibri" w:cs="Calibri"/>
          <w:szCs w:val="20"/>
        </w:rPr>
        <w:t>Équivalent</w:t>
      </w:r>
      <w:r w:rsidRPr="008355EC">
        <w:rPr>
          <w:rFonts w:ascii="Calibri" w:hAnsi="Calibri" w:cs="Calibri"/>
          <w:szCs w:val="20"/>
        </w:rPr>
        <w:t xml:space="preserve"> temps plein travaillé</w:t>
      </w:r>
    </w:p>
    <w:p w14:paraId="14A4525F" w14:textId="77777777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ETP ou ETPE : Équivalent temps plein emploi</w:t>
      </w:r>
    </w:p>
    <w:p w14:paraId="78CDFA66" w14:textId="7BFEBC83" w:rsidR="002C2A6E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ETPR : Équivalent temps plein rémunéré</w:t>
      </w:r>
    </w:p>
    <w:p w14:paraId="25FE9A2C" w14:textId="0300B0D8" w:rsidR="00213050" w:rsidRPr="008355EC" w:rsidRDefault="00213050" w:rsidP="00C609F0">
      <w:pPr>
        <w:pStyle w:val="Titre2"/>
      </w:pPr>
      <w:r w:rsidRPr="008355EC">
        <w:t>F</w:t>
      </w:r>
    </w:p>
    <w:p w14:paraId="4C8CEDA3" w14:textId="2B6E7C23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FSDIE : Fonds de solidarité et développement des initiatives étudiantes</w:t>
      </w:r>
    </w:p>
    <w:p w14:paraId="489D13EB" w14:textId="481542A3" w:rsidR="00213050" w:rsidRPr="008355EC" w:rsidRDefault="00213050" w:rsidP="00FD53FB">
      <w:pPr>
        <w:pStyle w:val="Titre2"/>
      </w:pPr>
      <w:bookmarkStart w:id="192" w:name="_Toc106352435"/>
      <w:bookmarkStart w:id="193" w:name="_Toc106353242"/>
      <w:r w:rsidRPr="008355EC">
        <w:t>G</w:t>
      </w:r>
      <w:bookmarkEnd w:id="192"/>
      <w:bookmarkEnd w:id="193"/>
    </w:p>
    <w:p w14:paraId="72AA555B" w14:textId="79D19AD0" w:rsidR="00213050" w:rsidRPr="008355EC" w:rsidRDefault="00213050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GIPA : Garantie individuelle du pouvoir d’achat</w:t>
      </w:r>
    </w:p>
    <w:p w14:paraId="792D03D6" w14:textId="474E618A" w:rsidR="00213050" w:rsidRPr="008355EC" w:rsidRDefault="00213050" w:rsidP="007C3E9A">
      <w:pPr>
        <w:pStyle w:val="Titre2"/>
      </w:pPr>
      <w:bookmarkStart w:id="194" w:name="_Toc106352436"/>
      <w:bookmarkStart w:id="195" w:name="_Toc106353243"/>
      <w:r w:rsidRPr="008355EC">
        <w:t>H</w:t>
      </w:r>
      <w:bookmarkEnd w:id="194"/>
      <w:bookmarkEnd w:id="195"/>
    </w:p>
    <w:p w14:paraId="2500D409" w14:textId="37800ABC" w:rsidR="00213050" w:rsidRDefault="00FC2267" w:rsidP="008355EC">
      <w:pPr>
        <w:rPr>
          <w:rFonts w:ascii="Calibri" w:hAnsi="Calibri" w:cs="Calibri"/>
          <w:szCs w:val="20"/>
        </w:rPr>
      </w:pPr>
      <w:r w:rsidRPr="008355EC">
        <w:rPr>
          <w:rFonts w:ascii="Calibri" w:hAnsi="Calibri" w:cs="Calibri"/>
          <w:szCs w:val="20"/>
        </w:rPr>
        <w:t>HC : Hors classe</w:t>
      </w:r>
    </w:p>
    <w:p w14:paraId="46289601" w14:textId="1E0F77B0" w:rsidR="00DA175E" w:rsidRPr="008355EC" w:rsidRDefault="00DA175E" w:rsidP="00DA175E">
      <w:pPr>
        <w:pStyle w:val="Titre2"/>
        <w:rPr>
          <w:sz w:val="20"/>
        </w:rPr>
      </w:pPr>
      <w:bookmarkStart w:id="196" w:name="_Toc106352437"/>
      <w:bookmarkStart w:id="197" w:name="_Toc106353244"/>
      <w:r>
        <w:t>I</w:t>
      </w:r>
      <w:bookmarkEnd w:id="196"/>
      <w:bookmarkEnd w:id="197"/>
    </w:p>
    <w:p w14:paraId="68BE5A14" w14:textId="77777777" w:rsidR="00E45690" w:rsidRPr="00E45690" w:rsidRDefault="00E45690" w:rsidP="00E45690">
      <w:r w:rsidRPr="00E45690">
        <w:t>IAT : Indemnité d’administration et de technicité</w:t>
      </w:r>
    </w:p>
    <w:p w14:paraId="69928F4C" w14:textId="77777777" w:rsidR="00E45690" w:rsidRPr="00E45690" w:rsidRDefault="00E45690" w:rsidP="00E45690">
      <w:r w:rsidRPr="00E45690">
        <w:t>IEN : Inspecteur de l’Éducation nationale</w:t>
      </w:r>
    </w:p>
    <w:p w14:paraId="3690553D" w14:textId="77777777" w:rsidR="00E45690" w:rsidRPr="00E45690" w:rsidRDefault="00E45690" w:rsidP="00E45690">
      <w:r w:rsidRPr="00E45690">
        <w:t>IFSE : Indemnité de fonctions, de sujétions, d’expertise et de l’engagement professionnel.</w:t>
      </w:r>
    </w:p>
    <w:p w14:paraId="5A22DDF3" w14:textId="77777777" w:rsidR="00E45690" w:rsidRPr="00E45690" w:rsidRDefault="00E45690" w:rsidP="00E45690">
      <w:r w:rsidRPr="00E45690">
        <w:t>IGE : Ingénieur d’étude</w:t>
      </w:r>
    </w:p>
    <w:p w14:paraId="06A9967C" w14:textId="77777777" w:rsidR="00E45690" w:rsidRPr="00E45690" w:rsidRDefault="00E45690" w:rsidP="00E45690">
      <w:r w:rsidRPr="00E45690">
        <w:t xml:space="preserve">IGR : Ingénieur de recherche </w:t>
      </w:r>
    </w:p>
    <w:p w14:paraId="32FED968" w14:textId="77777777" w:rsidR="00E45690" w:rsidRPr="00E45690" w:rsidRDefault="00E45690" w:rsidP="00E45690">
      <w:r w:rsidRPr="00E45690">
        <w:t>IGPDE : Institut de la gestion publique et du développement économique</w:t>
      </w:r>
    </w:p>
    <w:p w14:paraId="75E733C2" w14:textId="77777777" w:rsidR="00E45690" w:rsidRPr="00E45690" w:rsidRDefault="00E45690" w:rsidP="00E45690">
      <w:r w:rsidRPr="00E45690">
        <w:t>INM : Indice nouveau majoré</w:t>
      </w:r>
    </w:p>
    <w:p w14:paraId="41B99688" w14:textId="77777777" w:rsidR="00E45690" w:rsidRPr="00E45690" w:rsidRDefault="00E45690" w:rsidP="00E45690">
      <w:r w:rsidRPr="00E45690">
        <w:t>IRA : Institut régional d’administration</w:t>
      </w:r>
    </w:p>
    <w:p w14:paraId="07D0BF65" w14:textId="77777777" w:rsidR="00E45690" w:rsidRPr="00E45690" w:rsidRDefault="00E45690" w:rsidP="00E45690">
      <w:r w:rsidRPr="00E45690">
        <w:t>ITRF : Ingénieur, technicien de recherche et de formation</w:t>
      </w:r>
    </w:p>
    <w:p w14:paraId="6E4B2CF4" w14:textId="77777777" w:rsidR="00E45690" w:rsidRPr="00E45690" w:rsidRDefault="00E45690" w:rsidP="00E45690">
      <w:r w:rsidRPr="00E45690">
        <w:t>ITRF-A : ITRF de catégorie A</w:t>
      </w:r>
    </w:p>
    <w:p w14:paraId="55086D5F" w14:textId="77777777" w:rsidR="00E45690" w:rsidRPr="00E45690" w:rsidRDefault="00E45690" w:rsidP="00E45690">
      <w:r w:rsidRPr="00E45690">
        <w:t>ITRF-B : ITRF de catégorie B</w:t>
      </w:r>
    </w:p>
    <w:p w14:paraId="4575AD0C" w14:textId="2C34AC57" w:rsidR="008215BA" w:rsidRDefault="00E45690" w:rsidP="00E45690">
      <w:r w:rsidRPr="00E45690">
        <w:t>ITRF-C : ITRF de catégorie C</w:t>
      </w:r>
    </w:p>
    <w:p w14:paraId="7BC45F11" w14:textId="5FCF1DDA" w:rsidR="00DA175E" w:rsidRPr="000D2A97" w:rsidRDefault="009A4CA3" w:rsidP="000D2A97">
      <w:pPr>
        <w:pStyle w:val="Titre2"/>
      </w:pPr>
      <w:bookmarkStart w:id="198" w:name="_Toc106352438"/>
      <w:bookmarkStart w:id="199" w:name="_Toc106353245"/>
      <w:r>
        <w:t>L</w:t>
      </w:r>
      <w:bookmarkEnd w:id="198"/>
      <w:bookmarkEnd w:id="199"/>
    </w:p>
    <w:p w14:paraId="27B90AF7" w14:textId="212A5D4E" w:rsidR="00331ECA" w:rsidRDefault="00331ECA" w:rsidP="00E45690">
      <w:r w:rsidRPr="00331ECA">
        <w:t>LSF : Langue des signes française</w:t>
      </w:r>
    </w:p>
    <w:p w14:paraId="714A4037" w14:textId="1C946DF2" w:rsidR="00331ECA" w:rsidRPr="000D2A97" w:rsidRDefault="00331ECA" w:rsidP="000D2A97">
      <w:pPr>
        <w:pStyle w:val="Titre2"/>
      </w:pPr>
      <w:bookmarkStart w:id="200" w:name="_Toc106352439"/>
      <w:bookmarkStart w:id="201" w:name="_Toc106353246"/>
      <w:r>
        <w:t>M</w:t>
      </w:r>
      <w:bookmarkEnd w:id="200"/>
      <w:bookmarkEnd w:id="201"/>
    </w:p>
    <w:p w14:paraId="28E1B108" w14:textId="77777777" w:rsidR="00331ECA" w:rsidRPr="00A166F3" w:rsidRDefault="00331ECA" w:rsidP="00AB605D">
      <w:r w:rsidRPr="00A166F3">
        <w:t>MAST</w:t>
      </w:r>
      <w:r>
        <w:t xml:space="preserve"> : </w:t>
      </w:r>
      <w:r w:rsidRPr="00A166F3">
        <w:t>Maitre de conférences associé à mi-temps</w:t>
      </w:r>
    </w:p>
    <w:p w14:paraId="054AA00E" w14:textId="496BEE68" w:rsidR="00331ECA" w:rsidRDefault="00331ECA" w:rsidP="00AB605D">
      <w:r w:rsidRPr="00A166F3">
        <w:t>MCF</w:t>
      </w:r>
      <w:r>
        <w:t xml:space="preserve"> : </w:t>
      </w:r>
      <w:r w:rsidRPr="00A166F3">
        <w:t>Maitre de conférences</w:t>
      </w:r>
    </w:p>
    <w:p w14:paraId="4CA5F91A" w14:textId="6AC0C549" w:rsidR="00331ECA" w:rsidRDefault="00331ECA" w:rsidP="008F2CD6">
      <w:pPr>
        <w:pStyle w:val="Titre2"/>
      </w:pPr>
      <w:bookmarkStart w:id="202" w:name="_Toc106352440"/>
      <w:bookmarkStart w:id="203" w:name="_Toc106353247"/>
      <w:r>
        <w:t>P</w:t>
      </w:r>
      <w:bookmarkEnd w:id="202"/>
      <w:bookmarkEnd w:id="203"/>
    </w:p>
    <w:p w14:paraId="5865DAC8" w14:textId="77777777" w:rsidR="0095787F" w:rsidRPr="0095787F" w:rsidRDefault="0095787F" w:rsidP="0095787F">
      <w:r w:rsidRPr="0095787F">
        <w:t xml:space="preserve">PAF : Programme académique de formation </w:t>
      </w:r>
    </w:p>
    <w:p w14:paraId="5686FCED" w14:textId="77777777" w:rsidR="0095787F" w:rsidRPr="0095787F" w:rsidRDefault="0095787F" w:rsidP="0095787F">
      <w:r w:rsidRPr="0095787F">
        <w:t>PARFAIRE : Association des responsables formation des établissements d’enseignement supérieur</w:t>
      </w:r>
    </w:p>
    <w:p w14:paraId="13A1FAE0" w14:textId="77777777" w:rsidR="0095787F" w:rsidRPr="0095787F" w:rsidRDefault="0095787F" w:rsidP="0095787F">
      <w:r w:rsidRPr="0095787F">
        <w:t>PCA : Prime de charge administrative</w:t>
      </w:r>
    </w:p>
    <w:p w14:paraId="482210A2" w14:textId="77777777" w:rsidR="0095787F" w:rsidRPr="0095787F" w:rsidRDefault="0095787F" w:rsidP="0095787F">
      <w:r w:rsidRPr="0095787F">
        <w:t>PETREL : Portail des éléments transmis pour la retraite en ligne</w:t>
      </w:r>
    </w:p>
    <w:p w14:paraId="5DE4E59A" w14:textId="77777777" w:rsidR="0095787F" w:rsidRPr="0095787F" w:rsidRDefault="0095787F" w:rsidP="0095787F">
      <w:r w:rsidRPr="0095787F">
        <w:t>PFR : Prime de fonction et de résultats</w:t>
      </w:r>
    </w:p>
    <w:p w14:paraId="31491B1D" w14:textId="77777777" w:rsidR="0095787F" w:rsidRPr="0095787F" w:rsidRDefault="0095787F" w:rsidP="0095787F">
      <w:r w:rsidRPr="0095787F">
        <w:t>PLP : Professeur de Lycée professionnel</w:t>
      </w:r>
    </w:p>
    <w:p w14:paraId="5CA1FD07" w14:textId="77777777" w:rsidR="0095787F" w:rsidRPr="0095787F" w:rsidRDefault="0095787F" w:rsidP="0095787F">
      <w:r w:rsidRPr="0095787F">
        <w:t>PPRS : Prime de participation à la recherche scientifique</w:t>
      </w:r>
    </w:p>
    <w:p w14:paraId="4D74D90C" w14:textId="77777777" w:rsidR="0095787F" w:rsidRPr="0095787F" w:rsidRDefault="0095787F" w:rsidP="0095787F">
      <w:r w:rsidRPr="0095787F">
        <w:t>PREC : Professeur des écoles</w:t>
      </w:r>
    </w:p>
    <w:p w14:paraId="16B78398" w14:textId="77777777" w:rsidR="0095787F" w:rsidRPr="0095787F" w:rsidRDefault="0095787F" w:rsidP="0095787F">
      <w:r w:rsidRPr="0095787F">
        <w:t>PRAG : Professeur agrégé</w:t>
      </w:r>
    </w:p>
    <w:p w14:paraId="194016B8" w14:textId="77777777" w:rsidR="0095787F" w:rsidRPr="0095787F" w:rsidRDefault="0095787F" w:rsidP="0095787F">
      <w:r w:rsidRPr="0095787F">
        <w:t>PRCE : Professeur certifié</w:t>
      </w:r>
    </w:p>
    <w:p w14:paraId="4AB442AC" w14:textId="77777777" w:rsidR="0095787F" w:rsidRPr="0095787F" w:rsidRDefault="0095787F" w:rsidP="0095787F">
      <w:r w:rsidRPr="0095787F">
        <w:t>PRP : Prime de responsabilité pédagogique</w:t>
      </w:r>
    </w:p>
    <w:p w14:paraId="006E924F" w14:textId="77777777" w:rsidR="0095787F" w:rsidRPr="0095787F" w:rsidRDefault="0095787F" w:rsidP="0095787F">
      <w:r w:rsidRPr="0095787F">
        <w:t>PU : Professeur d’université</w:t>
      </w:r>
    </w:p>
    <w:p w14:paraId="005D646E" w14:textId="2CEFA1AA" w:rsidR="00331ECA" w:rsidRDefault="0095787F" w:rsidP="0095787F">
      <w:r w:rsidRPr="0095787F">
        <w:t>PE : Professeur d’université</w:t>
      </w:r>
    </w:p>
    <w:p w14:paraId="480BF47B" w14:textId="2DDF1D3D" w:rsidR="009A4CA3" w:rsidRDefault="00207C26" w:rsidP="00C609F0">
      <w:pPr>
        <w:pStyle w:val="Titre2"/>
      </w:pPr>
      <w:r>
        <w:t>R</w:t>
      </w:r>
    </w:p>
    <w:p w14:paraId="0DCB368E" w14:textId="77777777" w:rsidR="00207C26" w:rsidRDefault="00207C26" w:rsidP="00207C26">
      <w:r>
        <w:t>RCE : Responsabilités et compétences élargies</w:t>
      </w:r>
    </w:p>
    <w:p w14:paraId="47F8971D" w14:textId="77777777" w:rsidR="00207C26" w:rsidRDefault="00207C26" w:rsidP="00207C26">
      <w:r>
        <w:t>RIFSEEP : Régime indemnitaire de fonctions, de sujétions, d’expertise et d’engagement professionnel</w:t>
      </w:r>
    </w:p>
    <w:p w14:paraId="26CA0FD9" w14:textId="77777777" w:rsidR="00207C26" w:rsidRDefault="00207C26" w:rsidP="00207C26">
      <w:r>
        <w:t>RIS : Relevé de situation individuelle</w:t>
      </w:r>
    </w:p>
    <w:p w14:paraId="637186C6" w14:textId="080C93A5" w:rsidR="00207C26" w:rsidRDefault="00207C26" w:rsidP="00207C26">
      <w:r>
        <w:t>RH : Ressource humaines</w:t>
      </w:r>
    </w:p>
    <w:p w14:paraId="6588D52A" w14:textId="74AB76CA" w:rsidR="00207C26" w:rsidRPr="001E2CB6" w:rsidRDefault="00207C26" w:rsidP="001E2CB6">
      <w:pPr>
        <w:pStyle w:val="Titre2"/>
      </w:pPr>
      <w:bookmarkStart w:id="204" w:name="_Toc106352441"/>
      <w:bookmarkStart w:id="205" w:name="_Toc106353248"/>
      <w:r>
        <w:t>S</w:t>
      </w:r>
      <w:bookmarkEnd w:id="204"/>
      <w:bookmarkEnd w:id="205"/>
    </w:p>
    <w:p w14:paraId="43D4E234" w14:textId="77777777" w:rsidR="00677F8F" w:rsidRPr="00677F8F" w:rsidRDefault="00677F8F" w:rsidP="00677F8F">
      <w:r w:rsidRPr="00677F8F">
        <w:t>SAENES : Secrétaire administratif de l’éducation nationale et de l’enseignement Supérieur</w:t>
      </w:r>
    </w:p>
    <w:p w14:paraId="58F6BC08" w14:textId="77777777" w:rsidR="00677F8F" w:rsidRPr="00677F8F" w:rsidRDefault="00677F8F" w:rsidP="00677F8F">
      <w:r w:rsidRPr="00677F8F">
        <w:t>SRIAS : Section régionale interministérielle d’action sociale</w:t>
      </w:r>
    </w:p>
    <w:p w14:paraId="70F91BB7" w14:textId="3950525D" w:rsidR="00207C26" w:rsidRDefault="00677F8F" w:rsidP="00677F8F">
      <w:r w:rsidRPr="00677F8F">
        <w:t>SST : Sauveteur secouriste du travail</w:t>
      </w:r>
    </w:p>
    <w:p w14:paraId="59748DB4" w14:textId="11699566" w:rsidR="00A4344D" w:rsidRPr="00BA59AD" w:rsidRDefault="00A03296" w:rsidP="00BA59AD">
      <w:pPr>
        <w:pStyle w:val="Titre2"/>
      </w:pPr>
      <w:bookmarkStart w:id="206" w:name="_Toc106352442"/>
      <w:bookmarkStart w:id="207" w:name="_Toc106353249"/>
      <w:r>
        <w:t>T</w:t>
      </w:r>
      <w:bookmarkEnd w:id="206"/>
      <w:bookmarkEnd w:id="207"/>
    </w:p>
    <w:p w14:paraId="741CEFF6" w14:textId="77777777" w:rsidR="000B3CDC" w:rsidRPr="000B3CDC" w:rsidRDefault="000B3CDC" w:rsidP="000B3CDC">
      <w:r w:rsidRPr="000B3CDC">
        <w:t>TD : Travaux dirigés</w:t>
      </w:r>
    </w:p>
    <w:p w14:paraId="152EA243" w14:textId="77777777" w:rsidR="000B3CDC" w:rsidRPr="000B3CDC" w:rsidRDefault="000B3CDC" w:rsidP="000B3CDC">
      <w:r w:rsidRPr="000B3CDC">
        <w:t xml:space="preserve">TECH : Technicien de recherche et de formation </w:t>
      </w:r>
    </w:p>
    <w:p w14:paraId="39139B6A" w14:textId="77777777" w:rsidR="000B3CDC" w:rsidRPr="000B3CDC" w:rsidRDefault="000B3CDC" w:rsidP="000B3CDC">
      <w:r w:rsidRPr="000B3CDC">
        <w:t xml:space="preserve">TIB : Traitement indiciaire brut </w:t>
      </w:r>
    </w:p>
    <w:p w14:paraId="1A95143E" w14:textId="0CE6AE8F" w:rsidR="00A03296" w:rsidRDefault="000B3CDC" w:rsidP="000B3CDC">
      <w:pPr>
        <w:rPr>
          <w:bCs/>
        </w:rPr>
      </w:pPr>
      <w:r w:rsidRPr="000B3CDC">
        <w:t>TSA</w:t>
      </w:r>
      <w:r w:rsidRPr="000B3CDC">
        <w:rPr>
          <w:bCs/>
        </w:rPr>
        <w:t> : Troubles du spectre de l'autisme</w:t>
      </w:r>
    </w:p>
    <w:p w14:paraId="08C367D7" w14:textId="204F4083" w:rsidR="00BA59AD" w:rsidRPr="00EF6025" w:rsidRDefault="00BA59AD" w:rsidP="00EF6025">
      <w:pPr>
        <w:pStyle w:val="Titre2"/>
      </w:pPr>
      <w:bookmarkStart w:id="208" w:name="_Toc106352443"/>
      <w:bookmarkStart w:id="209" w:name="_Toc106353250"/>
      <w:r>
        <w:t>V</w:t>
      </w:r>
      <w:bookmarkEnd w:id="208"/>
      <w:bookmarkEnd w:id="209"/>
    </w:p>
    <w:p w14:paraId="7AC9C0D6" w14:textId="60240832" w:rsidR="00720EDC" w:rsidRDefault="00EF6025">
      <w:r w:rsidRPr="00EF6025">
        <w:t>VAE : Validation des acquis de l’expérience</w:t>
      </w:r>
    </w:p>
    <w:sectPr w:rsidR="00720EDC" w:rsidSect="009D7B38">
      <w:headerReference w:type="default" r:id="rId11"/>
      <w:footerReference w:type="even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29C9D" w14:textId="77777777" w:rsidR="007A01D0" w:rsidRDefault="007A01D0" w:rsidP="0005779E">
      <w:r>
        <w:separator/>
      </w:r>
    </w:p>
  </w:endnote>
  <w:endnote w:type="continuationSeparator" w:id="0">
    <w:p w14:paraId="2E96F1BF" w14:textId="77777777" w:rsidR="007A01D0" w:rsidRDefault="007A01D0" w:rsidP="00057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mericana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850778"/>
      <w:docPartObj>
        <w:docPartGallery w:val="Page Numbers (Bottom of Page)"/>
        <w:docPartUnique/>
      </w:docPartObj>
    </w:sdtPr>
    <w:sdtEndPr>
      <w:rPr>
        <w:rFonts w:ascii="Arial" w:hAnsi="Arial" w:cs="Arial"/>
        <w:szCs w:val="20"/>
      </w:rPr>
    </w:sdtEndPr>
    <w:sdtContent>
      <w:sdt>
        <w:sdtPr>
          <w:rPr>
            <w:rFonts w:ascii="Arial" w:hAnsi="Arial" w:cs="Arial"/>
            <w:szCs w:val="20"/>
          </w:rPr>
          <w:id w:val="1834489386"/>
          <w:docPartObj>
            <w:docPartGallery w:val="Page Numbers (Top of Page)"/>
            <w:docPartUnique/>
          </w:docPartObj>
        </w:sdtPr>
        <w:sdtEndPr/>
        <w:sdtContent>
          <w:p w14:paraId="59E104A6" w14:textId="49616F45" w:rsidR="007A5C74" w:rsidRPr="00A857E0" w:rsidRDefault="007A5C74" w:rsidP="00141973">
            <w:pPr>
              <w:pStyle w:val="Pieddepage"/>
              <w:jc w:val="center"/>
              <w:rPr>
                <w:rFonts w:ascii="Arial" w:hAnsi="Arial" w:cs="Arial"/>
                <w:szCs w:val="20"/>
              </w:rPr>
            </w:pP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instrText>PAGE</w:instrText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6</w:t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  <w:r w:rsidRPr="00A857E0">
              <w:rPr>
                <w:rFonts w:ascii="Arial" w:hAnsi="Arial" w:cs="Arial"/>
                <w:szCs w:val="20"/>
              </w:rPr>
              <w:t xml:space="preserve"> / </w:t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begin"/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instrText>NUMPAGES</w:instrText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Cs w:val="20"/>
              </w:rPr>
              <w:t>11</w:t>
            </w:r>
            <w:r w:rsidRPr="00A857E0">
              <w:rPr>
                <w:rFonts w:ascii="Arial" w:hAnsi="Arial" w:cs="Arial"/>
                <w:b/>
                <w:bCs/>
                <w:szCs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2011009"/>
      <w:docPartObj>
        <w:docPartGallery w:val="Page Numbers (Bottom of Page)"/>
        <w:docPartUnique/>
      </w:docPartObj>
    </w:sdtPr>
    <w:sdtEndPr>
      <w:rPr>
        <w:rFonts w:ascii="Arial" w:hAnsi="Arial" w:cs="Arial"/>
        <w:szCs w:val="20"/>
      </w:rPr>
    </w:sdtEndPr>
    <w:sdtContent>
      <w:sdt>
        <w:sdtPr>
          <w:rPr>
            <w:rFonts w:ascii="Calibri" w:hAnsi="Calibri" w:cs="Calibri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Cs w:val="20"/>
          </w:rPr>
        </w:sdtEndPr>
        <w:sdtContent>
          <w:p w14:paraId="41A3B4DA" w14:textId="1D237E39" w:rsidR="007A5C74" w:rsidRPr="00A94607" w:rsidRDefault="003F2D9D" w:rsidP="00141973">
            <w:pPr>
              <w:pStyle w:val="Pieddepage"/>
              <w:jc w:val="center"/>
              <w:rPr>
                <w:rFonts w:ascii="Arial" w:hAnsi="Arial" w:cs="Arial"/>
                <w:szCs w:val="20"/>
              </w:rPr>
            </w:pPr>
            <w:r w:rsidRPr="000B19E0">
              <w:rPr>
                <w:rFonts w:ascii="Calibri" w:hAnsi="Calibri" w:cs="Calibri"/>
              </w:rPr>
              <w:t xml:space="preserve">Rapport social unique </w:t>
            </w:r>
            <w:r w:rsidR="00345EA4">
              <w:rPr>
                <w:rFonts w:ascii="Calibri" w:hAnsi="Calibri" w:cs="Calibri"/>
              </w:rPr>
              <w:t xml:space="preserve">- </w:t>
            </w:r>
            <w:r w:rsidRPr="000B19E0">
              <w:rPr>
                <w:rFonts w:ascii="Calibri" w:hAnsi="Calibri" w:cs="Calibri"/>
              </w:rPr>
              <w:t xml:space="preserve">INSHEA </w:t>
            </w:r>
            <w:r w:rsidR="004C4242" w:rsidRPr="000B19E0">
              <w:rPr>
                <w:rFonts w:ascii="Calibri" w:hAnsi="Calibri" w:cs="Calibri"/>
              </w:rPr>
              <w:t>-</w:t>
            </w:r>
            <w:r w:rsidRPr="000B19E0">
              <w:rPr>
                <w:rFonts w:ascii="Calibri" w:hAnsi="Calibri" w:cs="Calibri"/>
              </w:rPr>
              <w:t xml:space="preserve"> 2021 - </w: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t xml:space="preserve">Page </w: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instrText xml:space="preserve"> PAGE </w:instrTex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FD1D8D">
              <w:rPr>
                <w:rFonts w:ascii="Calibri" w:hAnsi="Calibri" w:cs="Calibri"/>
                <w:bCs/>
                <w:noProof/>
                <w:szCs w:val="20"/>
              </w:rPr>
              <w:t>20</w: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end"/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t xml:space="preserve"> sur </w: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begin"/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instrText xml:space="preserve"> NUMPAGES </w:instrTex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separate"/>
            </w:r>
            <w:r w:rsidR="00FD1D8D">
              <w:rPr>
                <w:rFonts w:ascii="Calibri" w:hAnsi="Calibri" w:cs="Calibri"/>
                <w:bCs/>
                <w:noProof/>
                <w:szCs w:val="20"/>
              </w:rPr>
              <w:t>20</w:t>
            </w:r>
            <w:r w:rsidR="000B19E0" w:rsidRPr="000B19E0">
              <w:rPr>
                <w:rFonts w:ascii="Calibri" w:hAnsi="Calibri" w:cs="Calibri"/>
                <w:bCs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AD2DE0" w14:textId="77777777" w:rsidR="007A01D0" w:rsidRDefault="007A01D0" w:rsidP="0005779E">
      <w:r>
        <w:separator/>
      </w:r>
    </w:p>
  </w:footnote>
  <w:footnote w:type="continuationSeparator" w:id="0">
    <w:p w14:paraId="5E6FB5DE" w14:textId="77777777" w:rsidR="007A01D0" w:rsidRDefault="007A01D0" w:rsidP="000577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E1137C" w14:textId="4C9B2B4C" w:rsidR="004C4242" w:rsidRDefault="00AA1BEB" w:rsidP="00AA1BEB">
    <w:pPr>
      <w:pStyle w:val="En-tte"/>
      <w:tabs>
        <w:tab w:val="clear" w:pos="4536"/>
        <w:tab w:val="clear" w:pos="9072"/>
        <w:tab w:val="left" w:pos="5588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D77D4"/>
    <w:multiLevelType w:val="hybridMultilevel"/>
    <w:tmpl w:val="B5B0C5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4549"/>
    <w:multiLevelType w:val="hybridMultilevel"/>
    <w:tmpl w:val="929E1E4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D377E"/>
    <w:multiLevelType w:val="hybridMultilevel"/>
    <w:tmpl w:val="5868F0A0"/>
    <w:lvl w:ilvl="0" w:tplc="E0280A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185811"/>
    <w:multiLevelType w:val="hybridMultilevel"/>
    <w:tmpl w:val="B6E4C4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79E"/>
    <w:rsid w:val="0000780F"/>
    <w:rsid w:val="00014B69"/>
    <w:rsid w:val="00016F46"/>
    <w:rsid w:val="000171DB"/>
    <w:rsid w:val="00017C0A"/>
    <w:rsid w:val="000210BD"/>
    <w:rsid w:val="00024542"/>
    <w:rsid w:val="00026AFF"/>
    <w:rsid w:val="00027733"/>
    <w:rsid w:val="00027EE3"/>
    <w:rsid w:val="000307EA"/>
    <w:rsid w:val="0003295D"/>
    <w:rsid w:val="00033636"/>
    <w:rsid w:val="00034E7A"/>
    <w:rsid w:val="000356CD"/>
    <w:rsid w:val="000362D2"/>
    <w:rsid w:val="000372EC"/>
    <w:rsid w:val="00041C7F"/>
    <w:rsid w:val="00042444"/>
    <w:rsid w:val="00042CFB"/>
    <w:rsid w:val="00045E75"/>
    <w:rsid w:val="00047272"/>
    <w:rsid w:val="00047713"/>
    <w:rsid w:val="00051639"/>
    <w:rsid w:val="000517D6"/>
    <w:rsid w:val="00053DD7"/>
    <w:rsid w:val="000566F3"/>
    <w:rsid w:val="0005779E"/>
    <w:rsid w:val="00064981"/>
    <w:rsid w:val="00067AED"/>
    <w:rsid w:val="00067C7A"/>
    <w:rsid w:val="00071221"/>
    <w:rsid w:val="00071923"/>
    <w:rsid w:val="0007275E"/>
    <w:rsid w:val="00072C72"/>
    <w:rsid w:val="00073289"/>
    <w:rsid w:val="000733E4"/>
    <w:rsid w:val="00074CB1"/>
    <w:rsid w:val="00077ECF"/>
    <w:rsid w:val="00080AE7"/>
    <w:rsid w:val="00082FFB"/>
    <w:rsid w:val="00084873"/>
    <w:rsid w:val="000948CF"/>
    <w:rsid w:val="00094BB0"/>
    <w:rsid w:val="000951D4"/>
    <w:rsid w:val="00095F99"/>
    <w:rsid w:val="00097C5D"/>
    <w:rsid w:val="000A087D"/>
    <w:rsid w:val="000A0ACE"/>
    <w:rsid w:val="000A1EC5"/>
    <w:rsid w:val="000A2A7D"/>
    <w:rsid w:val="000A2C33"/>
    <w:rsid w:val="000A6902"/>
    <w:rsid w:val="000A6F15"/>
    <w:rsid w:val="000B0EE0"/>
    <w:rsid w:val="000B19E0"/>
    <w:rsid w:val="000B1D5F"/>
    <w:rsid w:val="000B3CDC"/>
    <w:rsid w:val="000B7A3F"/>
    <w:rsid w:val="000C0C2E"/>
    <w:rsid w:val="000C53A0"/>
    <w:rsid w:val="000C7F84"/>
    <w:rsid w:val="000D0EEF"/>
    <w:rsid w:val="000D1C69"/>
    <w:rsid w:val="000D1DBA"/>
    <w:rsid w:val="000D238B"/>
    <w:rsid w:val="000D2A97"/>
    <w:rsid w:val="000E020B"/>
    <w:rsid w:val="000E15EC"/>
    <w:rsid w:val="000E5385"/>
    <w:rsid w:val="000E5D96"/>
    <w:rsid w:val="000E6414"/>
    <w:rsid w:val="000F0D87"/>
    <w:rsid w:val="000F2FAB"/>
    <w:rsid w:val="000F5064"/>
    <w:rsid w:val="000F7E50"/>
    <w:rsid w:val="0010204C"/>
    <w:rsid w:val="00103EC7"/>
    <w:rsid w:val="00104616"/>
    <w:rsid w:val="00111983"/>
    <w:rsid w:val="00111FD2"/>
    <w:rsid w:val="00113469"/>
    <w:rsid w:val="00113619"/>
    <w:rsid w:val="00114F65"/>
    <w:rsid w:val="0011747A"/>
    <w:rsid w:val="001250DC"/>
    <w:rsid w:val="0012616C"/>
    <w:rsid w:val="00130BD9"/>
    <w:rsid w:val="0013136B"/>
    <w:rsid w:val="00131B22"/>
    <w:rsid w:val="0013270F"/>
    <w:rsid w:val="0013307D"/>
    <w:rsid w:val="00134277"/>
    <w:rsid w:val="001356B8"/>
    <w:rsid w:val="00137609"/>
    <w:rsid w:val="00141973"/>
    <w:rsid w:val="00144546"/>
    <w:rsid w:val="00146D63"/>
    <w:rsid w:val="00152BB0"/>
    <w:rsid w:val="0015367E"/>
    <w:rsid w:val="001557F9"/>
    <w:rsid w:val="00155A19"/>
    <w:rsid w:val="00155B25"/>
    <w:rsid w:val="00157F03"/>
    <w:rsid w:val="001601B3"/>
    <w:rsid w:val="00160CCB"/>
    <w:rsid w:val="00161024"/>
    <w:rsid w:val="001619FF"/>
    <w:rsid w:val="001643FC"/>
    <w:rsid w:val="00167C1F"/>
    <w:rsid w:val="0017267C"/>
    <w:rsid w:val="00173C63"/>
    <w:rsid w:val="00174944"/>
    <w:rsid w:val="00174FDF"/>
    <w:rsid w:val="00175199"/>
    <w:rsid w:val="00175662"/>
    <w:rsid w:val="00175946"/>
    <w:rsid w:val="00177B34"/>
    <w:rsid w:val="001808AA"/>
    <w:rsid w:val="001834B4"/>
    <w:rsid w:val="00183B7C"/>
    <w:rsid w:val="00183DC0"/>
    <w:rsid w:val="00186505"/>
    <w:rsid w:val="001870EC"/>
    <w:rsid w:val="001924F9"/>
    <w:rsid w:val="00193D67"/>
    <w:rsid w:val="001946B7"/>
    <w:rsid w:val="00194FC4"/>
    <w:rsid w:val="001966E0"/>
    <w:rsid w:val="00197CAB"/>
    <w:rsid w:val="001A0014"/>
    <w:rsid w:val="001A0EDB"/>
    <w:rsid w:val="001A2708"/>
    <w:rsid w:val="001A4E6A"/>
    <w:rsid w:val="001B03F3"/>
    <w:rsid w:val="001B0E97"/>
    <w:rsid w:val="001B0E9A"/>
    <w:rsid w:val="001B2F8B"/>
    <w:rsid w:val="001B41E6"/>
    <w:rsid w:val="001B4B4C"/>
    <w:rsid w:val="001B79A2"/>
    <w:rsid w:val="001C23C8"/>
    <w:rsid w:val="001C2D98"/>
    <w:rsid w:val="001C4355"/>
    <w:rsid w:val="001C5269"/>
    <w:rsid w:val="001C56A3"/>
    <w:rsid w:val="001C795B"/>
    <w:rsid w:val="001D079F"/>
    <w:rsid w:val="001D14B6"/>
    <w:rsid w:val="001D15B4"/>
    <w:rsid w:val="001D25CC"/>
    <w:rsid w:val="001D3ACC"/>
    <w:rsid w:val="001E1DCE"/>
    <w:rsid w:val="001E2157"/>
    <w:rsid w:val="001E2CB6"/>
    <w:rsid w:val="001E2D1E"/>
    <w:rsid w:val="001E3125"/>
    <w:rsid w:val="001F0487"/>
    <w:rsid w:val="001F1729"/>
    <w:rsid w:val="001F53FF"/>
    <w:rsid w:val="00200BD1"/>
    <w:rsid w:val="00202059"/>
    <w:rsid w:val="0020237A"/>
    <w:rsid w:val="00205785"/>
    <w:rsid w:val="002062F2"/>
    <w:rsid w:val="002063C9"/>
    <w:rsid w:val="00206CDD"/>
    <w:rsid w:val="00207C26"/>
    <w:rsid w:val="0021114C"/>
    <w:rsid w:val="00213050"/>
    <w:rsid w:val="00214221"/>
    <w:rsid w:val="00216C06"/>
    <w:rsid w:val="00216DB8"/>
    <w:rsid w:val="00217468"/>
    <w:rsid w:val="0022215B"/>
    <w:rsid w:val="00223400"/>
    <w:rsid w:val="0022386F"/>
    <w:rsid w:val="00224CD3"/>
    <w:rsid w:val="00225D33"/>
    <w:rsid w:val="002271DD"/>
    <w:rsid w:val="00227DB3"/>
    <w:rsid w:val="002317FC"/>
    <w:rsid w:val="00232C76"/>
    <w:rsid w:val="0023448A"/>
    <w:rsid w:val="0023665E"/>
    <w:rsid w:val="0024098E"/>
    <w:rsid w:val="002419A5"/>
    <w:rsid w:val="002525CA"/>
    <w:rsid w:val="0025349D"/>
    <w:rsid w:val="002548F3"/>
    <w:rsid w:val="00260A3C"/>
    <w:rsid w:val="002700BF"/>
    <w:rsid w:val="002704BE"/>
    <w:rsid w:val="00275DDA"/>
    <w:rsid w:val="0027636A"/>
    <w:rsid w:val="00276C52"/>
    <w:rsid w:val="00283B01"/>
    <w:rsid w:val="0028452B"/>
    <w:rsid w:val="002853B1"/>
    <w:rsid w:val="00287541"/>
    <w:rsid w:val="00292D11"/>
    <w:rsid w:val="00293C18"/>
    <w:rsid w:val="00295BE1"/>
    <w:rsid w:val="00295CF7"/>
    <w:rsid w:val="002A08EC"/>
    <w:rsid w:val="002A4594"/>
    <w:rsid w:val="002A6F95"/>
    <w:rsid w:val="002B0D40"/>
    <w:rsid w:val="002B21D7"/>
    <w:rsid w:val="002B61C4"/>
    <w:rsid w:val="002B7C0D"/>
    <w:rsid w:val="002B7D9A"/>
    <w:rsid w:val="002C076F"/>
    <w:rsid w:val="002C0D7F"/>
    <w:rsid w:val="002C2A6E"/>
    <w:rsid w:val="002C39D5"/>
    <w:rsid w:val="002C41CF"/>
    <w:rsid w:val="002C6681"/>
    <w:rsid w:val="002C7097"/>
    <w:rsid w:val="002D0535"/>
    <w:rsid w:val="002D1228"/>
    <w:rsid w:val="002D4B0C"/>
    <w:rsid w:val="002D6F93"/>
    <w:rsid w:val="002D7E3D"/>
    <w:rsid w:val="002E31A1"/>
    <w:rsid w:val="002E584A"/>
    <w:rsid w:val="002F124B"/>
    <w:rsid w:val="002F24F9"/>
    <w:rsid w:val="002F3BB4"/>
    <w:rsid w:val="002F3BD0"/>
    <w:rsid w:val="002F57E6"/>
    <w:rsid w:val="002F7CF3"/>
    <w:rsid w:val="00301294"/>
    <w:rsid w:val="00301BD4"/>
    <w:rsid w:val="00303F8C"/>
    <w:rsid w:val="00306070"/>
    <w:rsid w:val="003148FA"/>
    <w:rsid w:val="003200EF"/>
    <w:rsid w:val="00321054"/>
    <w:rsid w:val="003218B9"/>
    <w:rsid w:val="00323AD7"/>
    <w:rsid w:val="0032438F"/>
    <w:rsid w:val="0032517B"/>
    <w:rsid w:val="0032589B"/>
    <w:rsid w:val="00326C58"/>
    <w:rsid w:val="003319D7"/>
    <w:rsid w:val="00331ECA"/>
    <w:rsid w:val="00331FBE"/>
    <w:rsid w:val="003337A2"/>
    <w:rsid w:val="00333CB4"/>
    <w:rsid w:val="00337B3B"/>
    <w:rsid w:val="00341740"/>
    <w:rsid w:val="00341BB4"/>
    <w:rsid w:val="003444AA"/>
    <w:rsid w:val="00344D83"/>
    <w:rsid w:val="0034550B"/>
    <w:rsid w:val="00345EA4"/>
    <w:rsid w:val="00346C41"/>
    <w:rsid w:val="003476D2"/>
    <w:rsid w:val="00350FC4"/>
    <w:rsid w:val="00351130"/>
    <w:rsid w:val="00353277"/>
    <w:rsid w:val="00361BB2"/>
    <w:rsid w:val="00361E53"/>
    <w:rsid w:val="00361F9C"/>
    <w:rsid w:val="003622E8"/>
    <w:rsid w:val="00362F9B"/>
    <w:rsid w:val="0036320A"/>
    <w:rsid w:val="00372521"/>
    <w:rsid w:val="00380CB3"/>
    <w:rsid w:val="0038726E"/>
    <w:rsid w:val="00392049"/>
    <w:rsid w:val="003931BD"/>
    <w:rsid w:val="00393EE5"/>
    <w:rsid w:val="00394FB1"/>
    <w:rsid w:val="00395FD9"/>
    <w:rsid w:val="00397331"/>
    <w:rsid w:val="003A2A5A"/>
    <w:rsid w:val="003A3FDE"/>
    <w:rsid w:val="003A4671"/>
    <w:rsid w:val="003A598C"/>
    <w:rsid w:val="003A69AC"/>
    <w:rsid w:val="003A6ECA"/>
    <w:rsid w:val="003A71C3"/>
    <w:rsid w:val="003A7794"/>
    <w:rsid w:val="003B03EB"/>
    <w:rsid w:val="003B1E6A"/>
    <w:rsid w:val="003B6474"/>
    <w:rsid w:val="003C21E6"/>
    <w:rsid w:val="003C2A25"/>
    <w:rsid w:val="003C2B57"/>
    <w:rsid w:val="003C3219"/>
    <w:rsid w:val="003D4F97"/>
    <w:rsid w:val="003D6BB2"/>
    <w:rsid w:val="003E5217"/>
    <w:rsid w:val="003E64F2"/>
    <w:rsid w:val="003E77DC"/>
    <w:rsid w:val="003F2D9D"/>
    <w:rsid w:val="0040327E"/>
    <w:rsid w:val="00403860"/>
    <w:rsid w:val="00406584"/>
    <w:rsid w:val="00407506"/>
    <w:rsid w:val="004078D7"/>
    <w:rsid w:val="00411EA9"/>
    <w:rsid w:val="004139F6"/>
    <w:rsid w:val="00415BBD"/>
    <w:rsid w:val="00415F61"/>
    <w:rsid w:val="00420D82"/>
    <w:rsid w:val="00421778"/>
    <w:rsid w:val="004244ED"/>
    <w:rsid w:val="00430F63"/>
    <w:rsid w:val="004373A0"/>
    <w:rsid w:val="00437552"/>
    <w:rsid w:val="00443653"/>
    <w:rsid w:val="0044583B"/>
    <w:rsid w:val="00445CCF"/>
    <w:rsid w:val="0044646D"/>
    <w:rsid w:val="00447076"/>
    <w:rsid w:val="00452AC7"/>
    <w:rsid w:val="00456FDB"/>
    <w:rsid w:val="00464B0F"/>
    <w:rsid w:val="00472761"/>
    <w:rsid w:val="004829CC"/>
    <w:rsid w:val="00482C54"/>
    <w:rsid w:val="0048309C"/>
    <w:rsid w:val="00485543"/>
    <w:rsid w:val="0048767A"/>
    <w:rsid w:val="00487DE8"/>
    <w:rsid w:val="004911ED"/>
    <w:rsid w:val="00492310"/>
    <w:rsid w:val="00492401"/>
    <w:rsid w:val="00492823"/>
    <w:rsid w:val="004935CA"/>
    <w:rsid w:val="004942EA"/>
    <w:rsid w:val="0049458E"/>
    <w:rsid w:val="004952FD"/>
    <w:rsid w:val="004A2789"/>
    <w:rsid w:val="004A345E"/>
    <w:rsid w:val="004A68CF"/>
    <w:rsid w:val="004B3679"/>
    <w:rsid w:val="004B430A"/>
    <w:rsid w:val="004B5A98"/>
    <w:rsid w:val="004B7653"/>
    <w:rsid w:val="004C0AEE"/>
    <w:rsid w:val="004C0D14"/>
    <w:rsid w:val="004C2355"/>
    <w:rsid w:val="004C348E"/>
    <w:rsid w:val="004C3E9F"/>
    <w:rsid w:val="004C4242"/>
    <w:rsid w:val="004C4B5D"/>
    <w:rsid w:val="004D0E10"/>
    <w:rsid w:val="004D0EFA"/>
    <w:rsid w:val="004D12D1"/>
    <w:rsid w:val="004D14E6"/>
    <w:rsid w:val="004D22BD"/>
    <w:rsid w:val="004D4A7A"/>
    <w:rsid w:val="004D5A35"/>
    <w:rsid w:val="004D7BFA"/>
    <w:rsid w:val="004E09C2"/>
    <w:rsid w:val="004E1106"/>
    <w:rsid w:val="004E4E49"/>
    <w:rsid w:val="004E51EE"/>
    <w:rsid w:val="004F482D"/>
    <w:rsid w:val="0050191E"/>
    <w:rsid w:val="00502104"/>
    <w:rsid w:val="00506632"/>
    <w:rsid w:val="00513417"/>
    <w:rsid w:val="00515B04"/>
    <w:rsid w:val="00516856"/>
    <w:rsid w:val="00521178"/>
    <w:rsid w:val="00525334"/>
    <w:rsid w:val="0053144F"/>
    <w:rsid w:val="00531598"/>
    <w:rsid w:val="005324BE"/>
    <w:rsid w:val="005325E4"/>
    <w:rsid w:val="005350E6"/>
    <w:rsid w:val="00535787"/>
    <w:rsid w:val="00536DE7"/>
    <w:rsid w:val="00540438"/>
    <w:rsid w:val="00540A38"/>
    <w:rsid w:val="00542F5E"/>
    <w:rsid w:val="00543433"/>
    <w:rsid w:val="00546AAB"/>
    <w:rsid w:val="005474AF"/>
    <w:rsid w:val="005509E7"/>
    <w:rsid w:val="00551B83"/>
    <w:rsid w:val="00552869"/>
    <w:rsid w:val="005531BE"/>
    <w:rsid w:val="00553B98"/>
    <w:rsid w:val="005557AF"/>
    <w:rsid w:val="00555A0D"/>
    <w:rsid w:val="0055610B"/>
    <w:rsid w:val="0055724A"/>
    <w:rsid w:val="005621E0"/>
    <w:rsid w:val="005624EA"/>
    <w:rsid w:val="00563010"/>
    <w:rsid w:val="005634C8"/>
    <w:rsid w:val="00565B8C"/>
    <w:rsid w:val="00571D8F"/>
    <w:rsid w:val="005748D2"/>
    <w:rsid w:val="005772CF"/>
    <w:rsid w:val="00582EA0"/>
    <w:rsid w:val="0058311C"/>
    <w:rsid w:val="0058360B"/>
    <w:rsid w:val="005867B8"/>
    <w:rsid w:val="00587042"/>
    <w:rsid w:val="00587E81"/>
    <w:rsid w:val="00594FD4"/>
    <w:rsid w:val="00596473"/>
    <w:rsid w:val="005966A9"/>
    <w:rsid w:val="005B0F3F"/>
    <w:rsid w:val="005B15B8"/>
    <w:rsid w:val="005B3268"/>
    <w:rsid w:val="005B5D40"/>
    <w:rsid w:val="005B7F92"/>
    <w:rsid w:val="005C25EA"/>
    <w:rsid w:val="005C2FD1"/>
    <w:rsid w:val="005C31DD"/>
    <w:rsid w:val="005C3BB4"/>
    <w:rsid w:val="005C4661"/>
    <w:rsid w:val="005C5697"/>
    <w:rsid w:val="005C58DC"/>
    <w:rsid w:val="005D004E"/>
    <w:rsid w:val="005D1540"/>
    <w:rsid w:val="005D215D"/>
    <w:rsid w:val="005D28E9"/>
    <w:rsid w:val="005D3E45"/>
    <w:rsid w:val="005D67B6"/>
    <w:rsid w:val="005D6C01"/>
    <w:rsid w:val="005E0A85"/>
    <w:rsid w:val="005E4E38"/>
    <w:rsid w:val="005E5B20"/>
    <w:rsid w:val="005F5BBB"/>
    <w:rsid w:val="00602336"/>
    <w:rsid w:val="00603032"/>
    <w:rsid w:val="00605FBE"/>
    <w:rsid w:val="006067B1"/>
    <w:rsid w:val="00607D55"/>
    <w:rsid w:val="006110D5"/>
    <w:rsid w:val="00612DF9"/>
    <w:rsid w:val="0061515E"/>
    <w:rsid w:val="00617198"/>
    <w:rsid w:val="006176B8"/>
    <w:rsid w:val="00617940"/>
    <w:rsid w:val="006207B6"/>
    <w:rsid w:val="006217C0"/>
    <w:rsid w:val="00622B86"/>
    <w:rsid w:val="00624D01"/>
    <w:rsid w:val="00625832"/>
    <w:rsid w:val="00626B0E"/>
    <w:rsid w:val="006278A6"/>
    <w:rsid w:val="00630077"/>
    <w:rsid w:val="00632FE8"/>
    <w:rsid w:val="00636F91"/>
    <w:rsid w:val="0064455D"/>
    <w:rsid w:val="00644A7C"/>
    <w:rsid w:val="00645E3B"/>
    <w:rsid w:val="006465F1"/>
    <w:rsid w:val="0065196B"/>
    <w:rsid w:val="0065236C"/>
    <w:rsid w:val="00654984"/>
    <w:rsid w:val="006555A7"/>
    <w:rsid w:val="00656972"/>
    <w:rsid w:val="00657B2E"/>
    <w:rsid w:val="00661414"/>
    <w:rsid w:val="006637B2"/>
    <w:rsid w:val="0066421E"/>
    <w:rsid w:val="00667270"/>
    <w:rsid w:val="0066770E"/>
    <w:rsid w:val="0067004B"/>
    <w:rsid w:val="0067028B"/>
    <w:rsid w:val="00670685"/>
    <w:rsid w:val="00671A8F"/>
    <w:rsid w:val="006721FD"/>
    <w:rsid w:val="00675684"/>
    <w:rsid w:val="00675EE9"/>
    <w:rsid w:val="00676656"/>
    <w:rsid w:val="00676889"/>
    <w:rsid w:val="00676C7D"/>
    <w:rsid w:val="00677796"/>
    <w:rsid w:val="00677F8F"/>
    <w:rsid w:val="00682AB6"/>
    <w:rsid w:val="00682D58"/>
    <w:rsid w:val="00683768"/>
    <w:rsid w:val="00684D7E"/>
    <w:rsid w:val="006851AE"/>
    <w:rsid w:val="0068585A"/>
    <w:rsid w:val="0068610E"/>
    <w:rsid w:val="00687349"/>
    <w:rsid w:val="00690096"/>
    <w:rsid w:val="00692E98"/>
    <w:rsid w:val="006937FA"/>
    <w:rsid w:val="006972D9"/>
    <w:rsid w:val="0069793D"/>
    <w:rsid w:val="006A115F"/>
    <w:rsid w:val="006A20BE"/>
    <w:rsid w:val="006A3C1C"/>
    <w:rsid w:val="006A4F3C"/>
    <w:rsid w:val="006B22F1"/>
    <w:rsid w:val="006B34F8"/>
    <w:rsid w:val="006B3D5A"/>
    <w:rsid w:val="006B6D32"/>
    <w:rsid w:val="006B790C"/>
    <w:rsid w:val="006C27B5"/>
    <w:rsid w:val="006C5DC8"/>
    <w:rsid w:val="006C6190"/>
    <w:rsid w:val="006C6CFC"/>
    <w:rsid w:val="006D0398"/>
    <w:rsid w:val="006D1EEE"/>
    <w:rsid w:val="006D235E"/>
    <w:rsid w:val="006D338D"/>
    <w:rsid w:val="006D4D71"/>
    <w:rsid w:val="006D5DB2"/>
    <w:rsid w:val="006D60B3"/>
    <w:rsid w:val="006E04AB"/>
    <w:rsid w:val="006E20FC"/>
    <w:rsid w:val="006E2EE4"/>
    <w:rsid w:val="006E4450"/>
    <w:rsid w:val="006E6A72"/>
    <w:rsid w:val="006F011A"/>
    <w:rsid w:val="006F0D6F"/>
    <w:rsid w:val="006F3A95"/>
    <w:rsid w:val="006F3C52"/>
    <w:rsid w:val="006F49E7"/>
    <w:rsid w:val="006F78D5"/>
    <w:rsid w:val="006F7AFD"/>
    <w:rsid w:val="00704365"/>
    <w:rsid w:val="00711A72"/>
    <w:rsid w:val="00711DEC"/>
    <w:rsid w:val="0071676C"/>
    <w:rsid w:val="007176EB"/>
    <w:rsid w:val="00717DA8"/>
    <w:rsid w:val="00720EDC"/>
    <w:rsid w:val="00722C09"/>
    <w:rsid w:val="00723B69"/>
    <w:rsid w:val="0072706A"/>
    <w:rsid w:val="0072733F"/>
    <w:rsid w:val="00730A69"/>
    <w:rsid w:val="007327A8"/>
    <w:rsid w:val="00732925"/>
    <w:rsid w:val="00735735"/>
    <w:rsid w:val="00736506"/>
    <w:rsid w:val="00737F04"/>
    <w:rsid w:val="007405D5"/>
    <w:rsid w:val="00740D23"/>
    <w:rsid w:val="007439B5"/>
    <w:rsid w:val="0074419C"/>
    <w:rsid w:val="007459ED"/>
    <w:rsid w:val="00747637"/>
    <w:rsid w:val="007512BA"/>
    <w:rsid w:val="00752D20"/>
    <w:rsid w:val="007537AF"/>
    <w:rsid w:val="007547C0"/>
    <w:rsid w:val="00756609"/>
    <w:rsid w:val="00760064"/>
    <w:rsid w:val="00760B1E"/>
    <w:rsid w:val="00762D7F"/>
    <w:rsid w:val="00763247"/>
    <w:rsid w:val="00763D83"/>
    <w:rsid w:val="0076624B"/>
    <w:rsid w:val="0076743B"/>
    <w:rsid w:val="00771A6E"/>
    <w:rsid w:val="00773A19"/>
    <w:rsid w:val="007778AE"/>
    <w:rsid w:val="00777A05"/>
    <w:rsid w:val="00777E65"/>
    <w:rsid w:val="007827CF"/>
    <w:rsid w:val="0078319B"/>
    <w:rsid w:val="0078743E"/>
    <w:rsid w:val="007921C3"/>
    <w:rsid w:val="0079312D"/>
    <w:rsid w:val="00794318"/>
    <w:rsid w:val="00795BDC"/>
    <w:rsid w:val="00797AB2"/>
    <w:rsid w:val="00797EE6"/>
    <w:rsid w:val="007A01D0"/>
    <w:rsid w:val="007A0C04"/>
    <w:rsid w:val="007A316C"/>
    <w:rsid w:val="007A5787"/>
    <w:rsid w:val="007A5C74"/>
    <w:rsid w:val="007A63E5"/>
    <w:rsid w:val="007A6CF3"/>
    <w:rsid w:val="007A733E"/>
    <w:rsid w:val="007A793C"/>
    <w:rsid w:val="007B1E06"/>
    <w:rsid w:val="007B2315"/>
    <w:rsid w:val="007B2E6B"/>
    <w:rsid w:val="007B5204"/>
    <w:rsid w:val="007C09F0"/>
    <w:rsid w:val="007C3E9A"/>
    <w:rsid w:val="007C4B2D"/>
    <w:rsid w:val="007C59E4"/>
    <w:rsid w:val="007C6B22"/>
    <w:rsid w:val="007C7525"/>
    <w:rsid w:val="007D0E5C"/>
    <w:rsid w:val="007D2F8A"/>
    <w:rsid w:val="007D2FF5"/>
    <w:rsid w:val="007D31CC"/>
    <w:rsid w:val="007D5F23"/>
    <w:rsid w:val="007D7944"/>
    <w:rsid w:val="007E3501"/>
    <w:rsid w:val="007E40AF"/>
    <w:rsid w:val="007E6F5D"/>
    <w:rsid w:val="00802CF1"/>
    <w:rsid w:val="0080331F"/>
    <w:rsid w:val="008036C5"/>
    <w:rsid w:val="0080427E"/>
    <w:rsid w:val="00805798"/>
    <w:rsid w:val="00805CFB"/>
    <w:rsid w:val="00806EEB"/>
    <w:rsid w:val="0081024A"/>
    <w:rsid w:val="00811960"/>
    <w:rsid w:val="00812179"/>
    <w:rsid w:val="00815839"/>
    <w:rsid w:val="00815D7A"/>
    <w:rsid w:val="00815F2E"/>
    <w:rsid w:val="008215BA"/>
    <w:rsid w:val="00821881"/>
    <w:rsid w:val="0082341F"/>
    <w:rsid w:val="0082369F"/>
    <w:rsid w:val="00824A27"/>
    <w:rsid w:val="008315F1"/>
    <w:rsid w:val="008317A3"/>
    <w:rsid w:val="00831DEE"/>
    <w:rsid w:val="00832BED"/>
    <w:rsid w:val="00833F3B"/>
    <w:rsid w:val="008355EC"/>
    <w:rsid w:val="008367A8"/>
    <w:rsid w:val="00837728"/>
    <w:rsid w:val="00840E0E"/>
    <w:rsid w:val="00842299"/>
    <w:rsid w:val="0084421C"/>
    <w:rsid w:val="00844AD7"/>
    <w:rsid w:val="00846E4D"/>
    <w:rsid w:val="00853DE2"/>
    <w:rsid w:val="00856474"/>
    <w:rsid w:val="00857983"/>
    <w:rsid w:val="008605C4"/>
    <w:rsid w:val="00862564"/>
    <w:rsid w:val="00863663"/>
    <w:rsid w:val="008677C9"/>
    <w:rsid w:val="00873B6C"/>
    <w:rsid w:val="00874C34"/>
    <w:rsid w:val="008765B4"/>
    <w:rsid w:val="008767B7"/>
    <w:rsid w:val="008772BC"/>
    <w:rsid w:val="008804A4"/>
    <w:rsid w:val="00881279"/>
    <w:rsid w:val="008821B7"/>
    <w:rsid w:val="00882225"/>
    <w:rsid w:val="0088474F"/>
    <w:rsid w:val="00884977"/>
    <w:rsid w:val="0088529F"/>
    <w:rsid w:val="00886E4E"/>
    <w:rsid w:val="00890353"/>
    <w:rsid w:val="008910B2"/>
    <w:rsid w:val="00891CB3"/>
    <w:rsid w:val="00891E27"/>
    <w:rsid w:val="00892949"/>
    <w:rsid w:val="0089513B"/>
    <w:rsid w:val="008960E6"/>
    <w:rsid w:val="00897768"/>
    <w:rsid w:val="008A0098"/>
    <w:rsid w:val="008A0625"/>
    <w:rsid w:val="008A0FE3"/>
    <w:rsid w:val="008A48F2"/>
    <w:rsid w:val="008A7337"/>
    <w:rsid w:val="008B067B"/>
    <w:rsid w:val="008B2D0B"/>
    <w:rsid w:val="008B5C4D"/>
    <w:rsid w:val="008B5E88"/>
    <w:rsid w:val="008B7D1E"/>
    <w:rsid w:val="008C0DD9"/>
    <w:rsid w:val="008C2AB4"/>
    <w:rsid w:val="008C4DD9"/>
    <w:rsid w:val="008C4EE3"/>
    <w:rsid w:val="008D0768"/>
    <w:rsid w:val="008D1820"/>
    <w:rsid w:val="008D2B5B"/>
    <w:rsid w:val="008D2E66"/>
    <w:rsid w:val="008D7241"/>
    <w:rsid w:val="008D7502"/>
    <w:rsid w:val="008E0895"/>
    <w:rsid w:val="008E26F6"/>
    <w:rsid w:val="008F1392"/>
    <w:rsid w:val="008F28C3"/>
    <w:rsid w:val="008F2CD6"/>
    <w:rsid w:val="008F2F6A"/>
    <w:rsid w:val="008F31ED"/>
    <w:rsid w:val="008F3574"/>
    <w:rsid w:val="008F4B1A"/>
    <w:rsid w:val="008F561B"/>
    <w:rsid w:val="008F755B"/>
    <w:rsid w:val="009002F3"/>
    <w:rsid w:val="009026FE"/>
    <w:rsid w:val="00904608"/>
    <w:rsid w:val="00905FAB"/>
    <w:rsid w:val="00907438"/>
    <w:rsid w:val="0090753B"/>
    <w:rsid w:val="00910E6E"/>
    <w:rsid w:val="0091282E"/>
    <w:rsid w:val="009129C6"/>
    <w:rsid w:val="009146CF"/>
    <w:rsid w:val="00914EFA"/>
    <w:rsid w:val="009160EE"/>
    <w:rsid w:val="00917324"/>
    <w:rsid w:val="0091769B"/>
    <w:rsid w:val="00920CB5"/>
    <w:rsid w:val="00923949"/>
    <w:rsid w:val="00924478"/>
    <w:rsid w:val="00924C3C"/>
    <w:rsid w:val="00924FD9"/>
    <w:rsid w:val="00927406"/>
    <w:rsid w:val="00933D94"/>
    <w:rsid w:val="0093486B"/>
    <w:rsid w:val="00934C73"/>
    <w:rsid w:val="00940675"/>
    <w:rsid w:val="00940F20"/>
    <w:rsid w:val="009418FF"/>
    <w:rsid w:val="00943025"/>
    <w:rsid w:val="00944279"/>
    <w:rsid w:val="0094457F"/>
    <w:rsid w:val="009449A4"/>
    <w:rsid w:val="00951C81"/>
    <w:rsid w:val="00952AFF"/>
    <w:rsid w:val="0095391A"/>
    <w:rsid w:val="0095646B"/>
    <w:rsid w:val="0095787F"/>
    <w:rsid w:val="00957E3E"/>
    <w:rsid w:val="0096260A"/>
    <w:rsid w:val="009709FB"/>
    <w:rsid w:val="00972EEC"/>
    <w:rsid w:val="00973812"/>
    <w:rsid w:val="00973939"/>
    <w:rsid w:val="00974077"/>
    <w:rsid w:val="00982214"/>
    <w:rsid w:val="009868AC"/>
    <w:rsid w:val="00991007"/>
    <w:rsid w:val="00992730"/>
    <w:rsid w:val="00996AD1"/>
    <w:rsid w:val="009A1BDF"/>
    <w:rsid w:val="009A4CA3"/>
    <w:rsid w:val="009A5A14"/>
    <w:rsid w:val="009A5D07"/>
    <w:rsid w:val="009A6E8C"/>
    <w:rsid w:val="009A7EC2"/>
    <w:rsid w:val="009B33E1"/>
    <w:rsid w:val="009B5D8B"/>
    <w:rsid w:val="009B7B96"/>
    <w:rsid w:val="009C3330"/>
    <w:rsid w:val="009C65F7"/>
    <w:rsid w:val="009C66BC"/>
    <w:rsid w:val="009C7B9D"/>
    <w:rsid w:val="009C7BCB"/>
    <w:rsid w:val="009D6891"/>
    <w:rsid w:val="009D68C5"/>
    <w:rsid w:val="009D7B38"/>
    <w:rsid w:val="009E1C22"/>
    <w:rsid w:val="009E2265"/>
    <w:rsid w:val="009E4DEC"/>
    <w:rsid w:val="009E4E1B"/>
    <w:rsid w:val="009F68E4"/>
    <w:rsid w:val="00A00C40"/>
    <w:rsid w:val="00A0109F"/>
    <w:rsid w:val="00A0120F"/>
    <w:rsid w:val="00A03296"/>
    <w:rsid w:val="00A05721"/>
    <w:rsid w:val="00A0582D"/>
    <w:rsid w:val="00A0701A"/>
    <w:rsid w:val="00A073CF"/>
    <w:rsid w:val="00A122EB"/>
    <w:rsid w:val="00A14DAE"/>
    <w:rsid w:val="00A1629F"/>
    <w:rsid w:val="00A1632F"/>
    <w:rsid w:val="00A23C1C"/>
    <w:rsid w:val="00A3040C"/>
    <w:rsid w:val="00A30E2A"/>
    <w:rsid w:val="00A30FB8"/>
    <w:rsid w:val="00A31D21"/>
    <w:rsid w:val="00A3530F"/>
    <w:rsid w:val="00A35A06"/>
    <w:rsid w:val="00A3767F"/>
    <w:rsid w:val="00A37AAB"/>
    <w:rsid w:val="00A42733"/>
    <w:rsid w:val="00A42CA5"/>
    <w:rsid w:val="00A4303B"/>
    <w:rsid w:val="00A4344D"/>
    <w:rsid w:val="00A44010"/>
    <w:rsid w:val="00A44D75"/>
    <w:rsid w:val="00A53FED"/>
    <w:rsid w:val="00A57855"/>
    <w:rsid w:val="00A57CB7"/>
    <w:rsid w:val="00A61440"/>
    <w:rsid w:val="00A662C5"/>
    <w:rsid w:val="00A66F8A"/>
    <w:rsid w:val="00A7170F"/>
    <w:rsid w:val="00A753E1"/>
    <w:rsid w:val="00A907D1"/>
    <w:rsid w:val="00A926B2"/>
    <w:rsid w:val="00A92925"/>
    <w:rsid w:val="00A92A26"/>
    <w:rsid w:val="00A95728"/>
    <w:rsid w:val="00A965C1"/>
    <w:rsid w:val="00AA1BEB"/>
    <w:rsid w:val="00AA2E93"/>
    <w:rsid w:val="00AA6B3A"/>
    <w:rsid w:val="00AB1DB0"/>
    <w:rsid w:val="00AB236C"/>
    <w:rsid w:val="00AB4FEC"/>
    <w:rsid w:val="00AB52F7"/>
    <w:rsid w:val="00AB5A5E"/>
    <w:rsid w:val="00AB5EFE"/>
    <w:rsid w:val="00AB605D"/>
    <w:rsid w:val="00AC233E"/>
    <w:rsid w:val="00AC2A7D"/>
    <w:rsid w:val="00AD0679"/>
    <w:rsid w:val="00AD1313"/>
    <w:rsid w:val="00AD1FCC"/>
    <w:rsid w:val="00AD3247"/>
    <w:rsid w:val="00AD32B1"/>
    <w:rsid w:val="00AD512B"/>
    <w:rsid w:val="00AE16BD"/>
    <w:rsid w:val="00AE1BB9"/>
    <w:rsid w:val="00AE32BC"/>
    <w:rsid w:val="00AE7CE7"/>
    <w:rsid w:val="00AF2AFA"/>
    <w:rsid w:val="00AF3662"/>
    <w:rsid w:val="00AF5511"/>
    <w:rsid w:val="00AF677C"/>
    <w:rsid w:val="00B02C0C"/>
    <w:rsid w:val="00B04B49"/>
    <w:rsid w:val="00B054FF"/>
    <w:rsid w:val="00B10194"/>
    <w:rsid w:val="00B1566D"/>
    <w:rsid w:val="00B157A3"/>
    <w:rsid w:val="00B2012B"/>
    <w:rsid w:val="00B21889"/>
    <w:rsid w:val="00B22B1A"/>
    <w:rsid w:val="00B24C4E"/>
    <w:rsid w:val="00B27E48"/>
    <w:rsid w:val="00B335EE"/>
    <w:rsid w:val="00B356B8"/>
    <w:rsid w:val="00B36BBB"/>
    <w:rsid w:val="00B37B45"/>
    <w:rsid w:val="00B40519"/>
    <w:rsid w:val="00B4056C"/>
    <w:rsid w:val="00B406D0"/>
    <w:rsid w:val="00B42943"/>
    <w:rsid w:val="00B4557B"/>
    <w:rsid w:val="00B463ED"/>
    <w:rsid w:val="00B475D9"/>
    <w:rsid w:val="00B52879"/>
    <w:rsid w:val="00B52B16"/>
    <w:rsid w:val="00B557A4"/>
    <w:rsid w:val="00B56932"/>
    <w:rsid w:val="00B5742F"/>
    <w:rsid w:val="00B5790F"/>
    <w:rsid w:val="00B6117E"/>
    <w:rsid w:val="00B625FC"/>
    <w:rsid w:val="00B63081"/>
    <w:rsid w:val="00B6492D"/>
    <w:rsid w:val="00B67C66"/>
    <w:rsid w:val="00B7390B"/>
    <w:rsid w:val="00B742A3"/>
    <w:rsid w:val="00B7498B"/>
    <w:rsid w:val="00B777EB"/>
    <w:rsid w:val="00B8039A"/>
    <w:rsid w:val="00B81846"/>
    <w:rsid w:val="00B834B6"/>
    <w:rsid w:val="00B84576"/>
    <w:rsid w:val="00B86ABB"/>
    <w:rsid w:val="00B86B32"/>
    <w:rsid w:val="00B87D48"/>
    <w:rsid w:val="00B90112"/>
    <w:rsid w:val="00B90A6D"/>
    <w:rsid w:val="00B910B1"/>
    <w:rsid w:val="00B92C47"/>
    <w:rsid w:val="00B9568B"/>
    <w:rsid w:val="00B9657E"/>
    <w:rsid w:val="00B965C3"/>
    <w:rsid w:val="00BA226A"/>
    <w:rsid w:val="00BA4357"/>
    <w:rsid w:val="00BA59AD"/>
    <w:rsid w:val="00BA7DA1"/>
    <w:rsid w:val="00BB300F"/>
    <w:rsid w:val="00BB5C6C"/>
    <w:rsid w:val="00BB6772"/>
    <w:rsid w:val="00BB6AB3"/>
    <w:rsid w:val="00BB7F60"/>
    <w:rsid w:val="00BC7D31"/>
    <w:rsid w:val="00BD11DA"/>
    <w:rsid w:val="00BD3293"/>
    <w:rsid w:val="00BD38BA"/>
    <w:rsid w:val="00BD4BE3"/>
    <w:rsid w:val="00BD5718"/>
    <w:rsid w:val="00BD603B"/>
    <w:rsid w:val="00BD7231"/>
    <w:rsid w:val="00BE2AFF"/>
    <w:rsid w:val="00BE3FAF"/>
    <w:rsid w:val="00BE431E"/>
    <w:rsid w:val="00BE4CAB"/>
    <w:rsid w:val="00BE5D42"/>
    <w:rsid w:val="00BE61BF"/>
    <w:rsid w:val="00BF1184"/>
    <w:rsid w:val="00BF46EE"/>
    <w:rsid w:val="00BF4DEE"/>
    <w:rsid w:val="00BF7D7F"/>
    <w:rsid w:val="00C00149"/>
    <w:rsid w:val="00C00EEE"/>
    <w:rsid w:val="00C04038"/>
    <w:rsid w:val="00C063DB"/>
    <w:rsid w:val="00C13860"/>
    <w:rsid w:val="00C156E0"/>
    <w:rsid w:val="00C15CBD"/>
    <w:rsid w:val="00C17F72"/>
    <w:rsid w:val="00C2103A"/>
    <w:rsid w:val="00C23B98"/>
    <w:rsid w:val="00C2445D"/>
    <w:rsid w:val="00C24A61"/>
    <w:rsid w:val="00C256DB"/>
    <w:rsid w:val="00C266EC"/>
    <w:rsid w:val="00C37425"/>
    <w:rsid w:val="00C375A2"/>
    <w:rsid w:val="00C37C89"/>
    <w:rsid w:val="00C40E65"/>
    <w:rsid w:val="00C42A36"/>
    <w:rsid w:val="00C43538"/>
    <w:rsid w:val="00C43BA7"/>
    <w:rsid w:val="00C46D06"/>
    <w:rsid w:val="00C546AC"/>
    <w:rsid w:val="00C5590C"/>
    <w:rsid w:val="00C609F0"/>
    <w:rsid w:val="00C631B5"/>
    <w:rsid w:val="00C657C1"/>
    <w:rsid w:val="00C6631F"/>
    <w:rsid w:val="00C70FDE"/>
    <w:rsid w:val="00C71F8E"/>
    <w:rsid w:val="00C74EA4"/>
    <w:rsid w:val="00C75A78"/>
    <w:rsid w:val="00C7613D"/>
    <w:rsid w:val="00C762C0"/>
    <w:rsid w:val="00C80D4D"/>
    <w:rsid w:val="00C81047"/>
    <w:rsid w:val="00C821E8"/>
    <w:rsid w:val="00C8316A"/>
    <w:rsid w:val="00C83C2E"/>
    <w:rsid w:val="00C84C97"/>
    <w:rsid w:val="00C84FF6"/>
    <w:rsid w:val="00C85940"/>
    <w:rsid w:val="00C87C30"/>
    <w:rsid w:val="00C90A79"/>
    <w:rsid w:val="00C90C85"/>
    <w:rsid w:val="00C937C1"/>
    <w:rsid w:val="00C951ED"/>
    <w:rsid w:val="00C97B1F"/>
    <w:rsid w:val="00CA0F3C"/>
    <w:rsid w:val="00CA166B"/>
    <w:rsid w:val="00CA5B2D"/>
    <w:rsid w:val="00CB31B1"/>
    <w:rsid w:val="00CB3B04"/>
    <w:rsid w:val="00CB5E1E"/>
    <w:rsid w:val="00CC277D"/>
    <w:rsid w:val="00CC4373"/>
    <w:rsid w:val="00CC4C8E"/>
    <w:rsid w:val="00CC4F61"/>
    <w:rsid w:val="00CC6551"/>
    <w:rsid w:val="00CD2040"/>
    <w:rsid w:val="00CD690F"/>
    <w:rsid w:val="00CD71B2"/>
    <w:rsid w:val="00CE0AB7"/>
    <w:rsid w:val="00CE330D"/>
    <w:rsid w:val="00CE3F4A"/>
    <w:rsid w:val="00CE633B"/>
    <w:rsid w:val="00CF2A78"/>
    <w:rsid w:val="00CF2E5A"/>
    <w:rsid w:val="00CF3C08"/>
    <w:rsid w:val="00CF4A1D"/>
    <w:rsid w:val="00CF4DCA"/>
    <w:rsid w:val="00CF56F0"/>
    <w:rsid w:val="00CF5ACD"/>
    <w:rsid w:val="00CF6118"/>
    <w:rsid w:val="00CF6772"/>
    <w:rsid w:val="00CF7446"/>
    <w:rsid w:val="00D00C9E"/>
    <w:rsid w:val="00D07BD9"/>
    <w:rsid w:val="00D133CF"/>
    <w:rsid w:val="00D138D3"/>
    <w:rsid w:val="00D1443F"/>
    <w:rsid w:val="00D16D5F"/>
    <w:rsid w:val="00D1790F"/>
    <w:rsid w:val="00D2297E"/>
    <w:rsid w:val="00D2416B"/>
    <w:rsid w:val="00D245FD"/>
    <w:rsid w:val="00D24D2E"/>
    <w:rsid w:val="00D3073C"/>
    <w:rsid w:val="00D30A5F"/>
    <w:rsid w:val="00D34DE3"/>
    <w:rsid w:val="00D36EDB"/>
    <w:rsid w:val="00D40121"/>
    <w:rsid w:val="00D44D1D"/>
    <w:rsid w:val="00D5033D"/>
    <w:rsid w:val="00D50C31"/>
    <w:rsid w:val="00D51D6F"/>
    <w:rsid w:val="00D5289C"/>
    <w:rsid w:val="00D54E82"/>
    <w:rsid w:val="00D56EE7"/>
    <w:rsid w:val="00D60F16"/>
    <w:rsid w:val="00D61564"/>
    <w:rsid w:val="00D6205F"/>
    <w:rsid w:val="00D659BD"/>
    <w:rsid w:val="00D75B34"/>
    <w:rsid w:val="00D7713B"/>
    <w:rsid w:val="00D811E8"/>
    <w:rsid w:val="00D82332"/>
    <w:rsid w:val="00D83A04"/>
    <w:rsid w:val="00D865AF"/>
    <w:rsid w:val="00D871D0"/>
    <w:rsid w:val="00D900BA"/>
    <w:rsid w:val="00D90C8C"/>
    <w:rsid w:val="00D93FDD"/>
    <w:rsid w:val="00D94FC2"/>
    <w:rsid w:val="00D95E59"/>
    <w:rsid w:val="00DA067D"/>
    <w:rsid w:val="00DA175E"/>
    <w:rsid w:val="00DA54BC"/>
    <w:rsid w:val="00DA6972"/>
    <w:rsid w:val="00DB2095"/>
    <w:rsid w:val="00DB22D7"/>
    <w:rsid w:val="00DB273A"/>
    <w:rsid w:val="00DB5F8B"/>
    <w:rsid w:val="00DB6DC4"/>
    <w:rsid w:val="00DB7312"/>
    <w:rsid w:val="00DC2562"/>
    <w:rsid w:val="00DC3EAA"/>
    <w:rsid w:val="00DC7A85"/>
    <w:rsid w:val="00DD0F28"/>
    <w:rsid w:val="00DD2789"/>
    <w:rsid w:val="00DD3696"/>
    <w:rsid w:val="00DE11ED"/>
    <w:rsid w:val="00DE3859"/>
    <w:rsid w:val="00DE43D9"/>
    <w:rsid w:val="00DE6F5F"/>
    <w:rsid w:val="00DE7385"/>
    <w:rsid w:val="00DF3707"/>
    <w:rsid w:val="00DF3E22"/>
    <w:rsid w:val="00DF4D98"/>
    <w:rsid w:val="00DF6B58"/>
    <w:rsid w:val="00E0057D"/>
    <w:rsid w:val="00E019B3"/>
    <w:rsid w:val="00E05EAC"/>
    <w:rsid w:val="00E068B6"/>
    <w:rsid w:val="00E116CB"/>
    <w:rsid w:val="00E12635"/>
    <w:rsid w:val="00E133F7"/>
    <w:rsid w:val="00E27474"/>
    <w:rsid w:val="00E32F75"/>
    <w:rsid w:val="00E3360D"/>
    <w:rsid w:val="00E366F8"/>
    <w:rsid w:val="00E41CD1"/>
    <w:rsid w:val="00E45690"/>
    <w:rsid w:val="00E4701A"/>
    <w:rsid w:val="00E504B9"/>
    <w:rsid w:val="00E534F0"/>
    <w:rsid w:val="00E535C3"/>
    <w:rsid w:val="00E55FE2"/>
    <w:rsid w:val="00E568F4"/>
    <w:rsid w:val="00E57E67"/>
    <w:rsid w:val="00E57FB1"/>
    <w:rsid w:val="00E671A2"/>
    <w:rsid w:val="00E70A96"/>
    <w:rsid w:val="00E71EF1"/>
    <w:rsid w:val="00E727DC"/>
    <w:rsid w:val="00E72ED1"/>
    <w:rsid w:val="00E72EF7"/>
    <w:rsid w:val="00E72FA5"/>
    <w:rsid w:val="00E735D8"/>
    <w:rsid w:val="00E7450C"/>
    <w:rsid w:val="00E76944"/>
    <w:rsid w:val="00E76FBA"/>
    <w:rsid w:val="00E82445"/>
    <w:rsid w:val="00E824A2"/>
    <w:rsid w:val="00E82CB1"/>
    <w:rsid w:val="00E846C7"/>
    <w:rsid w:val="00E84793"/>
    <w:rsid w:val="00E84B38"/>
    <w:rsid w:val="00E84D49"/>
    <w:rsid w:val="00E85ADD"/>
    <w:rsid w:val="00E87623"/>
    <w:rsid w:val="00E87AB3"/>
    <w:rsid w:val="00E9303E"/>
    <w:rsid w:val="00E93619"/>
    <w:rsid w:val="00E9435C"/>
    <w:rsid w:val="00E954FE"/>
    <w:rsid w:val="00EA0E6D"/>
    <w:rsid w:val="00EA1319"/>
    <w:rsid w:val="00EA1360"/>
    <w:rsid w:val="00EA153F"/>
    <w:rsid w:val="00EA16C2"/>
    <w:rsid w:val="00EA20F1"/>
    <w:rsid w:val="00EA48AE"/>
    <w:rsid w:val="00EB05E8"/>
    <w:rsid w:val="00EB2618"/>
    <w:rsid w:val="00EB45BD"/>
    <w:rsid w:val="00EB47D1"/>
    <w:rsid w:val="00EB63E5"/>
    <w:rsid w:val="00EC08E0"/>
    <w:rsid w:val="00EC1EC4"/>
    <w:rsid w:val="00EC2716"/>
    <w:rsid w:val="00EC3E9A"/>
    <w:rsid w:val="00EC5CF0"/>
    <w:rsid w:val="00EC7B0B"/>
    <w:rsid w:val="00ED02E6"/>
    <w:rsid w:val="00ED068C"/>
    <w:rsid w:val="00ED3EB5"/>
    <w:rsid w:val="00ED6B51"/>
    <w:rsid w:val="00EE072A"/>
    <w:rsid w:val="00EE14CA"/>
    <w:rsid w:val="00EE3FB4"/>
    <w:rsid w:val="00EE47B3"/>
    <w:rsid w:val="00EE6CE9"/>
    <w:rsid w:val="00EE74A0"/>
    <w:rsid w:val="00EF07A6"/>
    <w:rsid w:val="00EF3AFB"/>
    <w:rsid w:val="00EF6025"/>
    <w:rsid w:val="00F01448"/>
    <w:rsid w:val="00F027D3"/>
    <w:rsid w:val="00F03EA9"/>
    <w:rsid w:val="00F06371"/>
    <w:rsid w:val="00F07FCF"/>
    <w:rsid w:val="00F119FC"/>
    <w:rsid w:val="00F121BB"/>
    <w:rsid w:val="00F13693"/>
    <w:rsid w:val="00F15073"/>
    <w:rsid w:val="00F20EED"/>
    <w:rsid w:val="00F227B4"/>
    <w:rsid w:val="00F22AE7"/>
    <w:rsid w:val="00F25F2F"/>
    <w:rsid w:val="00F32C68"/>
    <w:rsid w:val="00F33A55"/>
    <w:rsid w:val="00F35172"/>
    <w:rsid w:val="00F3569A"/>
    <w:rsid w:val="00F35F1B"/>
    <w:rsid w:val="00F41725"/>
    <w:rsid w:val="00F43EAA"/>
    <w:rsid w:val="00F44781"/>
    <w:rsid w:val="00F47E5C"/>
    <w:rsid w:val="00F5493C"/>
    <w:rsid w:val="00F55B59"/>
    <w:rsid w:val="00F55BCE"/>
    <w:rsid w:val="00F560FA"/>
    <w:rsid w:val="00F5793A"/>
    <w:rsid w:val="00F62CB7"/>
    <w:rsid w:val="00F630AA"/>
    <w:rsid w:val="00F63190"/>
    <w:rsid w:val="00F72AFA"/>
    <w:rsid w:val="00F76A67"/>
    <w:rsid w:val="00F81CDF"/>
    <w:rsid w:val="00F81F9A"/>
    <w:rsid w:val="00F8204E"/>
    <w:rsid w:val="00F83C6C"/>
    <w:rsid w:val="00F85FBE"/>
    <w:rsid w:val="00F868F7"/>
    <w:rsid w:val="00F9355A"/>
    <w:rsid w:val="00FA0B02"/>
    <w:rsid w:val="00FA4327"/>
    <w:rsid w:val="00FA48D5"/>
    <w:rsid w:val="00FA538D"/>
    <w:rsid w:val="00FB0C7F"/>
    <w:rsid w:val="00FB13F5"/>
    <w:rsid w:val="00FB2D88"/>
    <w:rsid w:val="00FB320D"/>
    <w:rsid w:val="00FB64F2"/>
    <w:rsid w:val="00FB6ABB"/>
    <w:rsid w:val="00FC1083"/>
    <w:rsid w:val="00FC2267"/>
    <w:rsid w:val="00FC4405"/>
    <w:rsid w:val="00FC6FD9"/>
    <w:rsid w:val="00FC7C54"/>
    <w:rsid w:val="00FD1A98"/>
    <w:rsid w:val="00FD1D8D"/>
    <w:rsid w:val="00FD2685"/>
    <w:rsid w:val="00FD3BF7"/>
    <w:rsid w:val="00FD4A75"/>
    <w:rsid w:val="00FD53FB"/>
    <w:rsid w:val="00FD5D70"/>
    <w:rsid w:val="00FE002E"/>
    <w:rsid w:val="00FE1555"/>
    <w:rsid w:val="00FE1AC5"/>
    <w:rsid w:val="00FE1BD3"/>
    <w:rsid w:val="00FE269C"/>
    <w:rsid w:val="00FE7453"/>
    <w:rsid w:val="00FF2A7F"/>
    <w:rsid w:val="00FF498D"/>
    <w:rsid w:val="00FF57FA"/>
    <w:rsid w:val="00FF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0E92"/>
  <w15:chartTrackingRefBased/>
  <w15:docId w15:val="{794F246E-A28D-4B5C-9698-A9C99547C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D87"/>
    <w:pPr>
      <w:spacing w:after="0" w:line="240" w:lineRule="auto"/>
    </w:pPr>
    <w:rPr>
      <w:rFonts w:eastAsia="Times New Roman" w:cs="Times New Roman"/>
      <w:sz w:val="20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2D1228"/>
    <w:pPr>
      <w:keepNext/>
      <w:keepLines/>
      <w:pageBreakBefore/>
      <w:spacing w:before="240"/>
      <w:outlineLvl w:val="0"/>
    </w:pPr>
    <w:rPr>
      <w:rFonts w:ascii="Calibri" w:eastAsiaTheme="majorEastAsia" w:hAnsi="Calibri" w:cstheme="majorBidi"/>
      <w:b/>
      <w:color w:val="1F4E79" w:themeColor="accent1" w:themeShade="80"/>
      <w:sz w:val="32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F81CDF"/>
    <w:pPr>
      <w:keepNext/>
      <w:keepLines/>
      <w:spacing w:before="120"/>
      <w:outlineLvl w:val="1"/>
    </w:pPr>
    <w:rPr>
      <w:rFonts w:ascii="Calibri" w:eastAsiaTheme="majorEastAsia" w:hAnsi="Calibri" w:cstheme="majorBidi"/>
      <w:b/>
      <w:color w:val="1F4E79" w:themeColor="accent1" w:themeShade="80"/>
      <w:sz w:val="26"/>
      <w:szCs w:val="26"/>
    </w:rPr>
  </w:style>
  <w:style w:type="paragraph" w:styleId="Titre3">
    <w:name w:val="heading 3"/>
    <w:basedOn w:val="Normal"/>
    <w:next w:val="Normal"/>
    <w:link w:val="Titre3Car"/>
    <w:unhideWhenUsed/>
    <w:qFormat/>
    <w:rsid w:val="00862564"/>
    <w:pPr>
      <w:keepNext/>
      <w:keepLines/>
      <w:spacing w:before="120" w:after="120"/>
      <w:outlineLvl w:val="2"/>
    </w:pPr>
    <w:rPr>
      <w:rFonts w:ascii="Calibri" w:eastAsiaTheme="majorEastAsia" w:hAnsi="Calibri" w:cstheme="majorBidi"/>
      <w:b/>
      <w:color w:val="1F4D78" w:themeColor="accent1" w:themeShade="7F"/>
    </w:rPr>
  </w:style>
  <w:style w:type="paragraph" w:styleId="Titre4">
    <w:name w:val="heading 4"/>
    <w:basedOn w:val="Normal"/>
    <w:next w:val="Normal"/>
    <w:link w:val="Titre4Car"/>
    <w:unhideWhenUsed/>
    <w:qFormat/>
    <w:rsid w:val="0005779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itre5">
    <w:name w:val="heading 5"/>
    <w:basedOn w:val="Normal"/>
    <w:next w:val="Normal"/>
    <w:link w:val="Titre5Car"/>
    <w:qFormat/>
    <w:rsid w:val="0005779E"/>
    <w:pPr>
      <w:keepNext/>
      <w:spacing w:before="120" w:after="120"/>
      <w:outlineLvl w:val="4"/>
    </w:pPr>
    <w:rPr>
      <w:rFonts w:ascii="Americana" w:hAnsi="Americana"/>
      <w:b/>
      <w:b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D1228"/>
    <w:rPr>
      <w:rFonts w:ascii="Calibri" w:eastAsiaTheme="majorEastAsia" w:hAnsi="Calibri" w:cstheme="majorBidi"/>
      <w:b/>
      <w:color w:val="1F4E79" w:themeColor="accent1" w:themeShade="80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F81CDF"/>
    <w:rPr>
      <w:rFonts w:ascii="Calibri" w:eastAsiaTheme="majorEastAsia" w:hAnsi="Calibri" w:cstheme="majorBidi"/>
      <w:b/>
      <w:color w:val="1F4E79" w:themeColor="accent1" w:themeShade="80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862564"/>
    <w:rPr>
      <w:rFonts w:ascii="Calibri" w:eastAsiaTheme="majorEastAsia" w:hAnsi="Calibri" w:cstheme="majorBidi"/>
      <w:b/>
      <w:color w:val="1F4D78" w:themeColor="accent1" w:themeShade="7F"/>
      <w:sz w:val="20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05779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rsid w:val="0005779E"/>
    <w:rPr>
      <w:rFonts w:ascii="Americana" w:eastAsia="Times New Roman" w:hAnsi="Americana" w:cs="Times New Roman"/>
      <w:b/>
      <w:bCs/>
      <w:sz w:val="24"/>
      <w:szCs w:val="24"/>
      <w:u w:val="single"/>
      <w:lang w:eastAsia="fr-FR"/>
    </w:rPr>
  </w:style>
  <w:style w:type="character" w:styleId="lev">
    <w:name w:val="Strong"/>
    <w:uiPriority w:val="22"/>
    <w:qFormat/>
    <w:rsid w:val="0005779E"/>
    <w:rPr>
      <w:b/>
      <w:bCs/>
    </w:rPr>
  </w:style>
  <w:style w:type="paragraph" w:styleId="Paragraphedeliste">
    <w:name w:val="List Paragraph"/>
    <w:basedOn w:val="Normal"/>
    <w:uiPriority w:val="34"/>
    <w:qFormat/>
    <w:rsid w:val="0005779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779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779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5779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77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glmot">
    <w:name w:val="gl_mot"/>
    <w:basedOn w:val="Policepardfaut"/>
    <w:rsid w:val="0005779E"/>
  </w:style>
  <w:style w:type="character" w:customStyle="1" w:styleId="gldt">
    <w:name w:val="gl_dt"/>
    <w:basedOn w:val="Policepardfaut"/>
    <w:rsid w:val="0005779E"/>
  </w:style>
  <w:style w:type="character" w:customStyle="1" w:styleId="gldd">
    <w:name w:val="gl_dd"/>
    <w:basedOn w:val="Policepardfaut"/>
    <w:rsid w:val="0005779E"/>
  </w:style>
  <w:style w:type="table" w:styleId="Grilledutableau">
    <w:name w:val="Table Grid"/>
    <w:basedOn w:val="TableauNormal"/>
    <w:uiPriority w:val="59"/>
    <w:rsid w:val="00057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79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5779E"/>
    <w:pPr>
      <w:spacing w:line="259" w:lineRule="auto"/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7D0E5C"/>
    <w:pPr>
      <w:tabs>
        <w:tab w:val="right" w:leader="dot" w:pos="9062"/>
      </w:tabs>
      <w:spacing w:before="240" w:after="60"/>
    </w:pPr>
    <w:rPr>
      <w:rFonts w:ascii="Calibri" w:hAnsi="Calibri" w:cs="Arial"/>
      <w:b/>
      <w:noProof/>
      <w:color w:val="1F4E79" w:themeColor="accent1" w:themeShade="80"/>
      <w:sz w:val="32"/>
      <w:szCs w:val="32"/>
    </w:rPr>
  </w:style>
  <w:style w:type="paragraph" w:styleId="TM2">
    <w:name w:val="toc 2"/>
    <w:basedOn w:val="Normal"/>
    <w:next w:val="Normal"/>
    <w:autoRedefine/>
    <w:uiPriority w:val="39"/>
    <w:unhideWhenUsed/>
    <w:rsid w:val="007D0E5C"/>
    <w:pPr>
      <w:spacing w:after="100"/>
      <w:ind w:left="240"/>
    </w:pPr>
    <w:rPr>
      <w:b/>
      <w:color w:val="1F4E79" w:themeColor="accent1" w:themeShade="80"/>
      <w:sz w:val="22"/>
    </w:rPr>
  </w:style>
  <w:style w:type="paragraph" w:styleId="TM3">
    <w:name w:val="toc 3"/>
    <w:basedOn w:val="Normal"/>
    <w:next w:val="Normal"/>
    <w:autoRedefine/>
    <w:uiPriority w:val="39"/>
    <w:unhideWhenUsed/>
    <w:rsid w:val="007D0E5C"/>
    <w:pPr>
      <w:tabs>
        <w:tab w:val="right" w:leader="dot" w:pos="9062"/>
      </w:tabs>
      <w:spacing w:after="100"/>
      <w:ind w:left="480"/>
    </w:pPr>
    <w:rPr>
      <w:rFonts w:cs="Arial"/>
      <w:noProof/>
    </w:rPr>
  </w:style>
  <w:style w:type="character" w:styleId="Lienhypertexte">
    <w:name w:val="Hyperlink"/>
    <w:basedOn w:val="Policepardfaut"/>
    <w:uiPriority w:val="99"/>
    <w:unhideWhenUsed/>
    <w:rsid w:val="0005779E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79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79E"/>
    <w:rPr>
      <w:rFonts w:ascii="Segoe UI" w:eastAsia="Times New Roman" w:hAnsi="Segoe UI" w:cs="Segoe UI"/>
      <w:sz w:val="18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5779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79E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79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5779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5779E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apple-converted-space">
    <w:name w:val="apple-converted-space"/>
    <w:basedOn w:val="Policepardfaut"/>
    <w:rsid w:val="0005779E"/>
  </w:style>
  <w:style w:type="paragraph" w:styleId="NormalWeb">
    <w:name w:val="Normal (Web)"/>
    <w:basedOn w:val="Normal"/>
    <w:uiPriority w:val="99"/>
    <w:unhideWhenUsed/>
    <w:rsid w:val="0005779E"/>
    <w:pPr>
      <w:spacing w:before="100" w:beforeAutospacing="1" w:after="100" w:afterAutospacing="1"/>
    </w:pPr>
  </w:style>
  <w:style w:type="character" w:customStyle="1" w:styleId="prix">
    <w:name w:val="prix"/>
    <w:basedOn w:val="Policepardfaut"/>
    <w:rsid w:val="0005779E"/>
  </w:style>
  <w:style w:type="paragraph" w:styleId="Sansinterligne">
    <w:name w:val="No Spacing"/>
    <w:link w:val="SansinterligneCar"/>
    <w:uiPriority w:val="1"/>
    <w:qFormat/>
    <w:rsid w:val="0005779E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05779E"/>
  </w:style>
  <w:style w:type="character" w:styleId="Emphaseintense">
    <w:name w:val="Intense Emphasis"/>
    <w:basedOn w:val="Policepardfaut"/>
    <w:uiPriority w:val="21"/>
    <w:qFormat/>
    <w:rsid w:val="0005779E"/>
    <w:rPr>
      <w:i/>
      <w:iCs/>
      <w:color w:val="5B9BD5" w:themeColor="accent1"/>
    </w:rPr>
  </w:style>
  <w:style w:type="paragraph" w:styleId="Rvision">
    <w:name w:val="Revision"/>
    <w:hidden/>
    <w:uiPriority w:val="99"/>
    <w:semiHidden/>
    <w:rsid w:val="0005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qFormat/>
    <w:rsid w:val="0005779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05779E"/>
    <w:rPr>
      <w:rFonts w:asciiTheme="majorHAnsi" w:eastAsiaTheme="majorEastAsia" w:hAnsiTheme="majorHAnsi" w:cstheme="majorBidi"/>
      <w:spacing w:val="-10"/>
      <w:kern w:val="28"/>
      <w:sz w:val="56"/>
      <w:szCs w:val="56"/>
      <w:lang w:eastAsia="fr-FR"/>
    </w:rPr>
  </w:style>
  <w:style w:type="character" w:customStyle="1" w:styleId="st">
    <w:name w:val="st"/>
    <w:basedOn w:val="Policepardfaut"/>
    <w:rsid w:val="0005779E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5779E"/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5779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05779E"/>
    <w:rPr>
      <w:vertAlign w:val="superscript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4829CC"/>
    <w:rPr>
      <w:color w:val="605E5C"/>
      <w:shd w:val="clear" w:color="auto" w:fill="E1DFDD"/>
    </w:rPr>
  </w:style>
  <w:style w:type="character" w:styleId="Numrodepage">
    <w:name w:val="page number"/>
    <w:basedOn w:val="Policepardfaut"/>
    <w:uiPriority w:val="99"/>
    <w:semiHidden/>
    <w:unhideWhenUsed/>
    <w:rsid w:val="00211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oncompteactivit&#233;.gouv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shea.fr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5BD07-3C26-4AAA-BE29-743560911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3356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social unique de l’INSHEA - 2021 </vt:lpstr>
    </vt:vector>
  </TitlesOfParts>
  <Manager/>
  <Company>INS HEA</Company>
  <LinksUpToDate>false</LinksUpToDate>
  <CharactersWithSpaces>21771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social unique de l’INSHEA - 2021</dc:title>
  <dc:subject>RAPPORT SOCIAL UNIQUE</dc:subject>
  <dc:creator>Frédéric OLIVEAU</dc:creator>
  <cp:keywords/>
  <dc:description/>
  <cp:lastModifiedBy>Frédéric OLIVEAU</cp:lastModifiedBy>
  <cp:revision>2</cp:revision>
  <cp:lastPrinted>2022-06-16T07:54:00Z</cp:lastPrinted>
  <dcterms:created xsi:type="dcterms:W3CDTF">2022-06-24T07:00:00Z</dcterms:created>
  <dcterms:modified xsi:type="dcterms:W3CDTF">2022-06-24T07:00:00Z</dcterms:modified>
  <cp:category/>
</cp:coreProperties>
</file>